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87R5832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determinations by the Texas Historical Commission regarding the relocation of historical markers.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442.006, Government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establish guidelines for an application for, and the commission's review of the application for, the relocation of a historical marker, monument, or medallion that has been fabricated and installed.  A determination by the commission relating to the application may be appealed.  An appeal is a contested case under Chapter 2001.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