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87R5832 CJC-D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Sherman, Sr.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1644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determinations by the Texas Historical Commission regarding the relocation of historical markers.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442.006, Government Code, is amended by adding Subsection (i)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commission by rule shall establish guidelines for an application for, and the commission's review of the application for, the relocation of a historical marker, monument, or medallion that has been fabricated and installed.  A determination by the commission relating to the application may be appealed.  An appeal is a contested case under Chapter 2001.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2021.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1644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