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Harless</w:t>
      </w:r>
      <w:r xml:space="preserve">
        <w:tab wTab="150" tlc="none" cTlc="0"/>
      </w:r>
      <w:r>
        <w:t xml:space="preserve">H.B.</w:t>
      </w:r>
      <w:r xml:space="preserve">
        <w:t> </w:t>
      </w:r>
      <w:r>
        <w:t xml:space="preserve">No.</w:t>
      </w:r>
      <w:r xml:space="preserve">
        <w:t> </w:t>
      </w:r>
      <w:r>
        <w:t xml:space="preserve">1656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orders, proclamations, and regulations issued in response to a disaster by the governor or the presiding officer of the governing body of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w:t>
      </w:r>
      <w:r>
        <w:rPr>
          <w:u w:val="single"/>
        </w:rPr>
        <w:t xml:space="preserve">, amend, or rescind</w:t>
      </w:r>
      <w:r>
        <w:t xml:space="preserve"> executive orders, proclamations, and regulations [</w:t>
      </w:r>
      <w:r>
        <w:rPr>
          <w:strike/>
        </w:rPr>
        <w:t xml:space="preserve">and amend or rescind them</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Executive orders, proclamations, and regulations </w:t>
      </w:r>
      <w:r>
        <w:rPr>
          <w:u w:val="single"/>
        </w:rPr>
        <w:t xml:space="preserve">issued by the governor</w:t>
      </w:r>
      <w:r>
        <w:t xml:space="preserve"> have the force and effect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any conflict, an executive order, proclamation, or regulation issued by the governor under this chapter prevails over an order, proclamation, or regulation issued by the presiding officer of the governing body of a political subdivision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