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87R1558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1659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amendment of a residential subdivision's declaration to affect certain types of property located in the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209.0041, Property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This section does not apply to an amendment of a declaration if the amendment would affect a portion of a subdivision that is zoned for or that contains a commercial structure, an industrial structure, an apartment complex, or a condominium as defined by Section 81.002 or 82.003.  For purposes of this subsection, "apartment complex" means two or more dwellings in one or more buildings that are owned by the same owner, located on the same lot or tract, and managed by the same owner, agent, or management company.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209.0041(d-1), Property Code, as added by this Act, applies only to a vote to amend a declaration held on or after the effective date of this Act. A vote to amend a declaration held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