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87R3482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1685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an electronic recording device to report proceedings before a municipal court of record for the City of San Antonio.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30.00226,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Instead of using a court reporter to preserve a record in a case, the clerk of the municipal courts of record may authorize the use of a good quality electronic recording device to report court proceedings. If the clerk authorizes an electronic recording, the court reporter is not required to be present to certify the reporter's record. The recording shall be kept for the 20-day period beginning the day after the last day of the court proceeding, trial, or denial of motion for new trial, whichever occurs last. If a case is appealed, the proceedings shall be transcribed from the recording by an official court reporter.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