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87R9623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1687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unlawful employment practices with respect to the COVID-19 vaccine.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H-1 to read as follows:</w:t>
      </w:r>
    </w:p>
    <w:p w:rsidR="003F3435" w:rsidRDefault="0032493E">
      <w:pPr>
        <w:spacing w:line="480" w:lineRule="auto"/>
        <w:jc w:val="center"/>
      </w:pPr>
      <w:r>
        <w:rPr>
          <w:u w:val="single"/>
        </w:rPr>
        <w:t xml:space="preserve">SUBCHAPTER H-1. DISCRIMINATION BASED ON COVID-19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21.421.</w:t>
      </w:r>
      <w:r>
        <w:rPr>
          <w:u w:val="single"/>
        </w:rPr>
        <w:t xml:space="preserve"> </w:t>
      </w:r>
      <w:r>
        <w:rPr>
          <w:u w:val="single"/>
        </w:rPr>
        <w:t xml:space="preserve"> </w:t>
      </w:r>
      <w:r>
        <w:rPr>
          <w:u w:val="single"/>
        </w:rPr>
        <w:t xml:space="preserve">DEFINITION.  In this subchapter, "COVID-19" means the 2019 novel coronavirus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21.422.</w:t>
      </w:r>
      <w:r>
        <w:rPr>
          <w:u w:val="single"/>
        </w:rPr>
        <w:t xml:space="preserve"> </w:t>
      </w:r>
      <w:r>
        <w:rPr>
          <w:u w:val="single"/>
        </w:rPr>
        <w:t xml:space="preserve"> </w:t>
      </w:r>
      <w:r>
        <w:rPr>
          <w:u w:val="single"/>
        </w:rPr>
        <w:t xml:space="preserve">PROHIBITED DISCRIMINATION BASED ON COVID-19 VACCINATION STATUS.  (a) An employer commits an unlawful employment practice if the employer fails or refuses to hire, discharges, or otherwise discriminates against an individual with respect to the compensation or the terms, conditions, or privileges of employment because the individual has not received a COVID-19 vaccine.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 organization commits an unlawful employment practice if the labor organization excludes or expels from membership or otherwise discriminates against an individual because the individual has not received a COVID-19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employment agency commits an unlawful employment practice if the employment agency classifies or refers for employment, fails or refuses to refer for employment, or otherwise discriminates against an individual because the individual has not received a COVID-19 vaccine.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