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87R1634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Tinderholt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protection of religious freedoms and religious institutions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418, Government Code, is amended by adding Section 418.0125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418.0125.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 ON EXECUTIVE ORDERS.  The governor may not issue an executive order, proclamation, or regulation related to a declared state of disaster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restricts the free exercise of religion protected under Chapter 110, Civil Practice and Remedies Code, or other state or federal law;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prohibits or limits a religious service conducted in a house of worship by a religious organization established to support and serve the propagation of a sincerely held religious belief;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limits the operation or operational hours of a religious organization established to support and serve the propagation of a sincerely held religious belief.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418.108, Government Code, is amended by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presiding officer of the governing body of a political subdivision may not issue an order or proclamation related to a declared local state of disaster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restricts the free exercise of religion protected under Chapter 110, Civil Practice and Remedies Code, or other state or federal law;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prohibits or limits a religious service conducted in a house of worship by a religious organization established to support and serve the propagation of a sincerely held religious belief;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limits the operation or operational hours of a religious organization established to support and serve the propagation of a sincerely held religious belief.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