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87R15690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Raney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1699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1699: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Krause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1699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taking of unbanded pen-reared pheasant and quail by certain landowners.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42, Parks and Wildlife Code, is amended by adding Section 42.0211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42.0211.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TAKING OF UNBANDED PEN-REARED PHEASANT OR QUAIL BY CERTAIN LANDOWNERS.  (a)  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noncommercial activity;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taking of pheasant or quail on a property of at least five contiguous acres.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 requiring the banding of a bird, a person, or the person's guest when accompanied by the person, may take on the person's property unbanded pen-reared pheasant or quail.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Nothing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affects the requirement to acquire a license under Section 45.001 for the propagation of game birds;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authorizes a person to: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exceed a bag limit for pheasant or quail;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take pheasant or quail during a closed season.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1699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