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filing and publishing lobbyist activity reports.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305.007, Government Code, is amended to read as follows:</w:t>
      </w:r>
    </w:p>
    <w:p w:rsidR="003F3435" w:rsidRDefault="0032493E">
      <w:pPr>
        <w:spacing w:line="480" w:lineRule="auto"/>
        <w:ind w:firstLine="720"/>
        <w:jc w:val="both"/>
      </w:pPr>
      <w:r>
        <w:t xml:space="preserve">Sec.</w:t>
      </w:r>
      <w:r xml:space="preserve">
        <w:t> </w:t>
      </w:r>
      <w:r>
        <w:t xml:space="preserve">305.007.</w:t>
      </w:r>
      <w:r xml:space="preserve">
        <w:t> </w:t>
      </w:r>
      <w:r xml:space="preserve">
        <w:t> </w:t>
      </w:r>
      <w:r>
        <w:t xml:space="preserve">FILING DATES FOR SUPPLEMENTAL REPORTS.  (a)  The registrant must file the report required by Section 305.006 </w:t>
      </w:r>
      <w:r>
        <w:rPr>
          <w:u w:val="single"/>
        </w:rPr>
        <w:t xml:space="preserve">not later than</w:t>
      </w:r>
      <w:r>
        <w:t xml:space="preserve"> [</w:t>
      </w:r>
      <w:r>
        <w:rPr>
          <w:strike/>
        </w:rPr>
        <w:t xml:space="preserve">between</w:t>
      </w:r>
      <w:r>
        <w:t xml:space="preserve">] the 1st [</w:t>
      </w:r>
      <w:r>
        <w:rPr>
          <w:strike/>
        </w:rPr>
        <w:t xml:space="preserve">and 10th</w:t>
      </w:r>
      <w:r>
        <w:t xml:space="preserve">] day of each month. Subject to Section 305.0071, the report must cover the activities occurring during the previous month.</w:t>
      </w:r>
    </w:p>
    <w:p w:rsidR="003F3435" w:rsidRDefault="0032493E">
      <w:pPr>
        <w:spacing w:line="480" w:lineRule="auto"/>
        <w:ind w:firstLine="720"/>
        <w:jc w:val="both"/>
      </w:pPr>
      <w:r>
        <w:t xml:space="preserve">(b)</w:t>
      </w:r>
      <w:r xml:space="preserve">
        <w:t> </w:t>
      </w:r>
      <w:r xml:space="preserve">
        <w:t> </w:t>
      </w:r>
      <w:r>
        <w:t xml:space="preserve">A person who made expenditures on the registrant's behalf that are required to be reported under Section 305.006 or a person who has other information that is required to be reported by the registrant under this chapter shall provide a full, verified account of the expenditures to the registrant not later than the [</w:t>
      </w:r>
      <w:r>
        <w:rPr>
          <w:strike/>
        </w:rPr>
        <w:t xml:space="preserve">seventh day before the</w:t>
      </w:r>
      <w:r>
        <w:t xml:space="preserve">] date on which the registrant's report is due.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w:t>
      </w:r>
      <w:r>
        <w:rPr>
          <w:u w:val="single"/>
        </w:rPr>
        <w:t xml:space="preserve">section,</w:t>
      </w:r>
      <w:r>
        <w:t xml:space="preserve"> [</w:t>
      </w:r>
      <w:r>
        <w:rPr>
          <w:strike/>
        </w:rPr>
        <w:t xml:space="preserve">section:</w:t>
      </w:r>
    </w:p>
    <w:p w:rsidR="003F3435" w:rsidRDefault="0032493E">
      <w:pPr>
        <w:spacing w:line="480" w:lineRule="auto"/>
        <w:ind w:firstLine="1440"/>
        <w:jc w:val="both"/>
      </w:pPr>
      <w:r>
        <w:t xml:space="preserve">[</w:t>
      </w:r>
      <w:r>
        <w:rPr>
          <w:strike/>
        </w:rPr>
        <w:t xml:space="preserve">(1)</w:t>
      </w:r>
      <w:r>
        <w:t xml:space="preserve">] an expenditure is not required to be included in a report under Section 305.006 for a month before the month in which the amount is readily determinable by the person making the expenditure [</w:t>
      </w:r>
      <w:r>
        <w:rPr>
          <w:strike/>
        </w:rPr>
        <w:t xml:space="preserve">; and</w:t>
      </w:r>
    </w:p>
    <w:p w:rsidR="003F3435" w:rsidRDefault="0032493E">
      <w:pPr>
        <w:spacing w:line="480" w:lineRule="auto"/>
        <w:ind w:firstLine="1440"/>
        <w:jc w:val="both"/>
      </w:pPr>
      <w:r>
        <w:t xml:space="preserve">[</w:t>
      </w:r>
      <w:r>
        <w:rPr>
          <w:strike/>
        </w:rPr>
        <w:t xml:space="preserve">(2) an expenditure is not required to be included in a report under Section 305.0063 for a calendar year before the year in which the amount is readily determinable by the person making the expenditure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305.009,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15th day of each month, the commission shall make available on its website the information included in a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under Section 305.006;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covering activities occurring in the previous month.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305.0063,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report required to be filed under Section 305.006, Government Code, on or after January 1, 2022. </w:t>
      </w:r>
      <w:r>
        <w:t xml:space="preserve"> </w:t>
      </w:r>
      <w:r>
        <w:t xml:space="preserve">A report required to be filed under Section 305.006, Government Code,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repeal by this Act of Section 305.0063,  Government Code,  does not affect an election to file an activities report under that section that is made before the effective date of this Act. </w:t>
      </w:r>
      <w:r>
        <w:t xml:space="preserve"> </w:t>
      </w:r>
      <w:r>
        <w:t xml:space="preserve">An election to file an activities report under former Section 305.0063, Government Code, that is made before the effective date of this Act is governed by the law in effect on the date the election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