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87R7124 JAM-D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w:t>
      </w:r>
      <w:r xml:space="preserve">
        <w:tab wTab="150" tlc="none" cTlc="0"/>
      </w:r>
      <w:r>
        <w:t xml:space="preserve">H.B.</w:t>
      </w:r>
      <w:r xml:space="preserve">
        <w:t> </w:t>
      </w:r>
      <w:r>
        <w:t xml:space="preserve">No.</w:t>
      </w:r>
      <w:r xml:space="preserve">
        <w:t> </w:t>
      </w:r>
      <w:r>
        <w:t xml:space="preserve">1729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sale of alcoholic beverages in areas annexed by certain municipalities.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251.72, Alcoholic Beverage Code, is amended to read as follows:</w:t>
      </w:r>
    </w:p>
    <w:p w:rsidR="003F3435" w:rsidRDefault="0032493E">
      <w:pPr>
        <w:spacing w:line="480" w:lineRule="auto"/>
        <w:ind w:firstLine="720"/>
        <w:jc w:val="both"/>
      </w:pPr>
      <w:r>
        <w:t xml:space="preserve">Sec.</w:t>
      </w:r>
      <w:r xml:space="preserve">
        <w:t> </w:t>
      </w:r>
      <w:r>
        <w:t xml:space="preserve">251.72.</w:t>
      </w:r>
      <w:r xml:space="preserve">
        <w:t> </w:t>
      </w:r>
      <w:r xml:space="preserve">
        <w:t> </w:t>
      </w:r>
      <w:r>
        <w:t xml:space="preserve">CHANGE OF STATUS.  Except as provided in Sections 251.725, 251.726, </w:t>
      </w:r>
      <w:r>
        <w:rPr>
          <w:u w:val="single"/>
        </w:rPr>
        <w:t xml:space="preserve">251.727,</w:t>
      </w:r>
      <w:r>
        <w:t xml:space="preserve"> 251.73, and 251.80, an authorized voting unit that has exercised or may exercise the right of local option retains the status adopted, whether absolute prohibition or legalization of the sale of alcoholic beverages of one or more of the various types and alcoholic contents on which an issue may be submitted under the terms of Section 501.035, Election Code, until that status is changed by a subsequent local option election in the same authorized voting unit.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D, Chapter 251, Alcoholic Beverage Code, is amended by adding Section 251.727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251.727.</w:t>
      </w:r>
      <w:r>
        <w:rPr>
          <w:u w:val="single"/>
        </w:rPr>
        <w:t xml:space="preserve"> </w:t>
      </w:r>
      <w:r>
        <w:rPr>
          <w:u w:val="single"/>
        </w:rPr>
        <w:t xml:space="preserve"> </w:t>
      </w:r>
      <w:r>
        <w:rPr>
          <w:u w:val="single"/>
        </w:rPr>
        <w:t xml:space="preserve">CHANGE OF STATUS FOR TERRITORY ANNEXED BY MUNICIPALITIES IN CERTAIN COUNTIES.  (a)  This section applies only to a municipality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contains U.S. Highway 287 and State Highway 294;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located in a county with a population of not less than 57,000 and not more than 59,000 on September 1, 2021.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an area annexed to a municipality to which this section applies automatically assumes the wet or dry status of that municipality on annexation.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to an area annexed by a municipality before,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1729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