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87R4690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1735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penalties for possession offenses under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POSSESSION OFFENSE PENALTIES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481.115(c),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w:t>
      </w:r>
      <w:r>
        <w:rPr>
          <w:u w:val="single"/>
        </w:rPr>
        <w:t xml:space="preserve">with a maximum term of imprisonment of five years</w:t>
      </w:r>
      <w:r>
        <w:t xml:space="preserve"> if the amount of the controlled substance possessed is, by aggregate weight, including adulterants or dilutants, one gram or more [</w:t>
      </w:r>
      <w:r>
        <w:rPr>
          <w:strike/>
        </w:rPr>
        <w:t xml:space="preserve">but less than four grams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481.1151(b),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number of abuse units of the controlled substance is fewer than 20;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felony of the third degree </w:t>
      </w:r>
      <w:r>
        <w:rPr>
          <w:u w:val="single"/>
        </w:rPr>
        <w:t xml:space="preserve">with a maximum term of imprisonment of five years</w:t>
      </w:r>
      <w:r>
        <w:t xml:space="preserve"> if the number of abuse units of the controlled substance is 20 or more [</w:t>
      </w:r>
      <w:r>
        <w:rPr>
          <w:strike/>
        </w:rPr>
        <w:t xml:space="preserve">but fewer than 80;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felony of the second degree if the number of abuse units of the controlled substance is 80 or more but fewer than 4,000;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felony of the first degree if the number of abuse units of the controlled substance is 4,000 or more but fewer than 8,000;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punishable by imprisonment in the Texas Department of Criminal Justice for life or for a term of not more than 99 years or less than 15 years and a fine not to exceed $250,000, if the number of abuse units of the controlled substance is 8,000 or more</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481.116(c),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w:t>
      </w:r>
      <w:r>
        <w:rPr>
          <w:u w:val="single"/>
        </w:rPr>
        <w:t xml:space="preserve">with a maximum term of imprisonment of five years</w:t>
      </w:r>
      <w:r>
        <w:t xml:space="preserve"> if the amount of the controlled substance possessed is, by aggregate weight, including adulterants or dilutants, one gram or more [</w:t>
      </w:r>
      <w:r>
        <w:rPr>
          <w:strike/>
        </w:rPr>
        <w:t xml:space="preserve">but less than four grams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481.1161(b),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amount of the controlled substance possessed is, by aggregate weight, including adulterants or dilutants,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the controlled substance possessed is, by aggregate weight, including adulterants or dilutants, five pounds or less but more than four ounces;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felony of the third degree </w:t>
      </w:r>
      <w:r>
        <w:rPr>
          <w:u w:val="single"/>
        </w:rPr>
        <w:t xml:space="preserve">with a maximum term of imprisonment of five years</w:t>
      </w:r>
      <w:r>
        <w:t xml:space="preserve"> if the amount of the controlled substance possessed is, by aggregate weight, including adulterants or dilutants, [</w:t>
      </w:r>
      <w:r>
        <w:rPr>
          <w:strike/>
        </w:rPr>
        <w:t xml:space="preserve">50 pounds or less but</w:t>
      </w:r>
      <w:r>
        <w:t xml:space="preserve">] more than 5 pounds[</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481.117(c),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w:t>
      </w:r>
      <w:r>
        <w:rPr>
          <w:u w:val="single"/>
        </w:rPr>
        <w:t xml:space="preserve">with a maximum term of imprisonment of five years</w:t>
      </w:r>
      <w:r>
        <w:t xml:space="preserve"> if the amount of the controlled substance possessed is, by aggregate weight, including adulterants or dilutants, 28 grams or more [</w:t>
      </w:r>
      <w:r>
        <w:rPr>
          <w:strike/>
        </w:rPr>
        <w:t xml:space="preserve">but less than 200 grams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481.118(c),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w:t>
      </w:r>
      <w:r>
        <w:rPr>
          <w:u w:val="single"/>
        </w:rPr>
        <w:t xml:space="preserve">with a maximum term of imprisonment of five years</w:t>
      </w:r>
      <w:r>
        <w:t xml:space="preserve"> if the amount of the controlled substance possessed is, by aggregate weight, including adulterants or dilutants, 28 grams or more [</w:t>
      </w:r>
      <w:r>
        <w:rPr>
          <w:strike/>
        </w:rPr>
        <w:t xml:space="preserve">but less than 200 grams</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felony of the third degree </w:t>
      </w:r>
      <w:r>
        <w:rPr>
          <w:u w:val="single"/>
        </w:rPr>
        <w:t xml:space="preserve">with a maximum term of imprisonment of five years</w:t>
      </w:r>
      <w:r>
        <w:t xml:space="preserve"> if the amount of marihuana possessed is [</w:t>
      </w:r>
      <w:r>
        <w:rPr>
          <w:strike/>
        </w:rPr>
        <w:t xml:space="preserve">50 pounds or less but</w:t>
      </w:r>
      <w:r>
        <w:t xml:space="preserve">] more than 5 pounds[</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punishable by imprisonment in the Texas Department of Criminal Justice for life or for a term of not more than 99 years or less than 5 years, and a fine not to exceed $50,000, if the amount of marihuana possessed is more than 2,000 pounds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481.115(d), (e), and (f), 481.116(d) and (e), 481.117(d) and (e), 481.118(d) and (e), and 481.134(c), (d), (e), (f), and (g), Health and Safety Code, are repealed.</w:t>
      </w:r>
    </w:p>
    <w:p w:rsidR="003F3435" w:rsidRDefault="0032493E">
      <w:pPr>
        <w:spacing w:line="480" w:lineRule="auto"/>
        <w:jc w:val="center"/>
      </w:pPr>
      <w:r>
        <w:t xml:space="preserve">ARTICLE 2.  PRIOR CONVICTIONS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D, Chapter 12, Penal Code, is amended by adding Section 12.495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12.495.</w:t>
      </w:r>
      <w:r>
        <w:rPr>
          <w:u w:val="single"/>
        </w:rPr>
        <w:t xml:space="preserve"> </w:t>
      </w:r>
      <w:r>
        <w:rPr>
          <w:u w:val="single"/>
        </w:rPr>
        <w:t xml:space="preserve"> </w:t>
      </w:r>
      <w:r>
        <w:rPr>
          <w:u w:val="single"/>
        </w:rPr>
        <w:t xml:space="preserve">DRUG POSSESSION OFFENSES NOT SUBJECT TO ENHANCEMENT.  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previous conviction for an offense under Section 481.115, 481.1151, 481.116, 481.1161, 481.117, 481.118, 481.119(b), 481.121, or 481.125(a), Health and Safety Code, may not be used for enhancement purposes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previous conviction for any offense may not be used for enhancing an offense under Section 481.115, 481.1151, 481.116, 481.1161, 481.117, 481.118, 481.119(b), 481.121, or 481.125(a), Health and Safety Code, under any provision of this subchapter.</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or</w:t>
      </w:r>
    </w:p>
    <w:p w:rsidR="003F3435" w:rsidRDefault="0032493E">
      <w:pPr>
        <w:spacing w:line="480" w:lineRule="auto"/>
        <w:ind w:firstLine="1440"/>
        <w:jc w:val="both"/>
      </w:pPr>
      <w:r>
        <w:t xml:space="preserve">(16)</w:t>
      </w:r>
      <w:r xml:space="preserve">
        <w:t> </w:t>
      </w:r>
      <w:r xml:space="preserve">
        <w:t> </w:t>
      </w:r>
      <w:r>
        <w:t xml:space="preserve">Chapter 481, Health and Safety Code, for which punishment is increased under[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Section 481.140 of that code (Use of Child in Commission of Offense)[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481.134(c), (d), (e), or (f) of that code (Drug-free Zones) if it is shown that the defendant has been previously convicted of an offense for which punishment was increased under any of those subsections</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w:t>
      </w:r>
      <w:r>
        <w:rPr>
          <w:strike/>
        </w:rPr>
        <w:t xml:space="preserve">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for which punishment may be increased under Section 481.134(c), (d), (e), or (f), Health and Safety Code, if it is shown that the defendant has been previously convicted of an offense for which punishment was increased under any one of those subsections;</w:t>
      </w:r>
      <w:r>
        <w:t xml:space="preserve">]</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481.126, Health and Safety Code, is amended to read as follows:</w:t>
      </w:r>
    </w:p>
    <w:p w:rsidR="003F3435" w:rsidRDefault="0032493E">
      <w:pPr>
        <w:spacing w:line="480" w:lineRule="auto"/>
        <w:ind w:firstLine="720"/>
        <w:jc w:val="both"/>
      </w:pPr>
      <w:r>
        <w:t xml:space="preserve">Sec.</w:t>
      </w:r>
      <w:r xml:space="preserve">
        <w:t> </w:t>
      </w:r>
      <w:r>
        <w:t xml:space="preserve">481.126.</w:t>
      </w:r>
      <w:r xml:space="preserve">
        <w:t> </w:t>
      </w:r>
      <w:r xml:space="preserve">
        <w:t> </w:t>
      </w:r>
      <w:r>
        <w:t xml:space="preserve">OFFENSE:  ILLEGAL BARTER, EXPENDITURE, OR INVESTMENT.  (a)  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barters property or expends funds the person knows are derived from the commission of an offense under Section 481.121(a) that is punishable under Section 481.121(b)(5);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barters property or finances or invests funds the person knows or believes are intended to further the commission of an offense for which the punishment is described by Subdivision (1)[</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barters property or finances or invests funds the person knows or believes are intended to further the commission of an offense under Section 481.121(a) that is punishable under Section 481.121(b)(5)</w:t>
      </w:r>
      <w:r>
        <w:t xml:space="preserv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this section</w:t>
      </w:r>
      <w:r>
        <w:t xml:space="preserve"> [</w:t>
      </w:r>
      <w:r>
        <w:rPr>
          <w:strike/>
        </w:rPr>
        <w:t xml:space="preserve">Subsection (a)(1) or (3)</w:t>
      </w:r>
      <w:r>
        <w:t xml:space="preserve">] is a felony of the first degree.  [</w:t>
      </w:r>
      <w:r>
        <w:rPr>
          <w:strike/>
        </w:rPr>
        <w:t xml:space="preserve">An offense under Subsection (a)(2) or (4) is a felony of the second degree.</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71.023(a),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as part of the identifiable leadership of a criminal street gang, knowingly finances, directs, or supervises the commission of, or a conspiracy to commit, one or more of the following offenses by members of a criminal street gang:</w:t>
      </w:r>
    </w:p>
    <w:p w:rsidR="003F3435" w:rsidRDefault="0032493E">
      <w:pPr>
        <w:spacing w:line="480" w:lineRule="auto"/>
        <w:ind w:firstLine="1440"/>
        <w:jc w:val="both"/>
      </w:pPr>
      <w:r>
        <w:t xml:space="preserve">(1)</w:t>
      </w:r>
      <w:r xml:space="preserve">
        <w:t> </w:t>
      </w:r>
      <w:r xml:space="preserve">
        <w:t> </w:t>
      </w:r>
      <w:r>
        <w:t xml:space="preserve">a felony offense that is listed in Article 42A.054(a),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1.07,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481.112(e), 481.112(f), 481.1121(b)(4), [</w:t>
      </w:r>
      <w:r>
        <w:rPr>
          <w:strike/>
        </w:rPr>
        <w:t xml:space="preserve">481.115(f),</w:t>
      </w:r>
      <w:r>
        <w:t xml:space="preserve">] or 481.120(b)(6), Health and Safety Code.</w:t>
      </w:r>
    </w:p>
    <w:p w:rsidR="003F3435" w:rsidRDefault="0032493E">
      <w:pPr>
        <w:spacing w:line="480" w:lineRule="auto"/>
        <w:jc w:val="center"/>
      </w:pPr>
      <w:r>
        <w:t xml:space="preserve">ARTICLE 4.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to an offense committed before, on, or after September 1, 2021, except that a final conviction for an offense that exists on September 1, 2021, is unaffected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