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1758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14,</w:t>
      </w:r>
      <w:r xml:space="preserve">
        <w:t> </w:t>
      </w:r>
      <w:r>
        <w:t xml:space="preserve">2021, read first time and referred to Committee on Jurisprudence; May</w:t>
      </w:r>
      <w:r xml:space="preserve">
        <w:t> </w:t>
      </w:r>
      <w:r>
        <w:t xml:space="preserve">21,</w:t>
      </w:r>
      <w:r xml:space="preserve">
        <w:t> </w:t>
      </w:r>
      <w:r>
        <w:t xml:space="preserve">2021, reported favorably by the following vote:</w:t>
      </w:r>
      <w:r>
        <w:t xml:space="preserve"> </w:t>
      </w:r>
      <w:r>
        <w:t xml:space="preserve"> </w:t>
      </w:r>
      <w:r>
        <w:t xml:space="preserve">Yeas 5,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law enforcement's use of force by means of a drone.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LAW ENFORCEMENT POLICY ON USE OF FORCE BY DRONE.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"Drone" means an unmanned aircraft, watercraft, or ground vehicle or a robotic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controlled remotely by a human operator;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operates autonomously through computer software or other programming.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written policy regarding the agency's use of force by means of a drone and update the policy as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January 1 of each even-numbered year, submit the policy to the Texas Commission on Law Enforcement in the manner prescribed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9, Penal Code, is amended by adding Section 9.54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9.54.</w:t>
      </w:r>
      <w:r>
        <w:rPr>
          <w:u w:val="single"/>
        </w:rPr>
        <w:t xml:space="preserve"> </w:t>
      </w:r>
      <w:r>
        <w:rPr>
          <w:u w:val="single"/>
        </w:rPr>
        <w:t xml:space="preserve"> </w:t>
      </w:r>
      <w:r>
        <w:rPr>
          <w:u w:val="single"/>
        </w:rPr>
        <w:t xml:space="preserve">LIMITATION ON USE OF FORCE BY DRONE.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"Autonomous drone"</w:t>
      </w:r>
      <w:r>
        <w:rPr>
          <w:u w:val="single"/>
        </w:rPr>
        <w:t xml:space="preserve"> </w:t>
      </w:r>
      <w:r>
        <w:rPr>
          <w:u w:val="single"/>
        </w:rPr>
        <w:t xml:space="preserve">means a drone that operates autonomously through computer software or other programming.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"Drone"</w:t>
      </w:r>
      <w:r>
        <w:rPr>
          <w:u w:val="single"/>
        </w:rPr>
        <w:t xml:space="preserve"> </w:t>
      </w:r>
      <w:r>
        <w:rPr>
          <w:u w:val="single"/>
        </w:rPr>
        <w:t xml:space="preserve">and "law enforcement agency"</w:t>
      </w:r>
      <w:r>
        <w:rPr>
          <w:u w:val="single"/>
        </w:rPr>
        <w:t xml:space="preserve"> </w:t>
      </w:r>
      <w:r>
        <w:rPr>
          <w:u w:val="single"/>
        </w:rPr>
        <w:t xml:space="preserve">have the meanings assigned by Article 2.33,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use of force, including deadly force, involving a drone is justified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use of force occurred, the actor was employed by a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force: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would have been justified under another provision of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involve the use of deadly force by means of an autonomous drone;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the use of force occurred, the law enforcement agency employing the actor adopted and submitted to the Texas Commission on Law Enforcement a policy on the agency's use of force by means of a drone, as required by Article 2.33, Code of Criminal Procedure, and the use of force conformed to the requirements of that policy.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each law enforcement agency in this state shall:</w:t>
      </w:r>
    </w:p>
    <w:p w:rsidR="003F3435" w:rsidRDefault="0032493E">
      <w:pPr>
        <w:spacing w:line="480" w:lineRule="auto"/>
        <w:ind w:firstLine="1440"/>
        <w:jc w:val="both"/>
      </w:pPr>
      <w:r>
        <w:t xml:space="preserve">(1)</w:t>
      </w:r>
      <w:r xml:space="preserve">
        <w:t> </w:t>
      </w:r>
      <w:r xml:space="preserve">
        <w:t> </w:t>
      </w:r>
      <w:r>
        <w:t xml:space="preserve">adopt the policy required by Article 2.33, Code of Criminal Procedure, as added by this Act; and</w:t>
      </w:r>
    </w:p>
    <w:p w:rsidR="003F3435" w:rsidRDefault="0032493E">
      <w:pPr>
        <w:spacing w:line="480" w:lineRule="auto"/>
        <w:ind w:firstLine="1440"/>
        <w:jc w:val="both"/>
      </w:pPr>
      <w:r>
        <w:t xml:space="preserve">(2)</w:t>
      </w:r>
      <w:r xml:space="preserve">
        <w:t> </w:t>
      </w:r>
      <w:r xml:space="preserve">
        <w:t> </w:t>
      </w:r>
      <w:r>
        <w:t xml:space="preserve">submit the policy to the Texas Commission on Law Enforcement as required by that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9.54, Penal Code, as added by this Act, applies only to an offense committed on or after January 1, 2022.  An offense committed before January 1, 2022, is governed by the law in effect on the date the offense was committed, and the former law is continued in effect for that purpose.  For purposes of this section, an offense was committed before January 1, 2022,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