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87R6152 CAE-F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1788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immunity from liability of public and private schools and security personnel employed by those schools for certain actions of security personnel.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37, Education Code, is amended by adding Section 37.087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37.087.</w:t>
      </w:r>
      <w:r>
        <w:rPr>
          <w:u w:val="single"/>
        </w:rPr>
        <w:t xml:space="preserve"> </w:t>
      </w:r>
      <w:r>
        <w:rPr>
          <w:u w:val="single"/>
        </w:rPr>
        <w:t xml:space="preserve"> </w:t>
      </w:r>
      <w:r>
        <w:rPr>
          <w:u w:val="single"/>
        </w:rPr>
        <w:t xml:space="preserve">IMMUNITY FROM LIABILITY.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"Retired peace officer" has the meaning assigned by Section 1701.3161,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"Security personnel"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school district peace officer;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school marshal;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school resource officer;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retired peace officer who: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has been hired by a school district, open-enrollment charter school, or private school to provide security services;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volunteers to provide security services to the school district, open-enrollment charter school, or private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open-enrollment charter school, or private school is immune from liability for any damages resulting from any reasonable action taken by security personnel to maintain the safety of the school campus, including action relating to possession or use of a firearm.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open-enrollment charter school, or private school is immune from liability as provided by Subsection (b) for any damages resulting from any reasonable action taken by a school district, open-enrollment charter school, or private school employee who has written permission from the board of trustees of the school district or the governing body of the open-enrollment charter school or the private school to carry a firearm on campus.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security personnel employed by a school district, open-enrollment charter school, or private school is immune from liability for any damages resulting from any reasonable action taken by the security personnel to maintain the safety of the school campus, including action relating to possession or use of a firearm.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statutory immunity provided by this section is in addition to and does not preempt the common law doctrine of official and governmental immunity.  To the extent that another statute provides greater immunity to a school district, open-enrollment charter school, or private school than this section, that statute prevails.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2021-2022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