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 et al.</w:t>
      </w:r>
      <w:r>
        <w:t xml:space="preserve"> </w:t>
      </w:r>
      <w:r xml:space="preserve">
        <w:tab wTab="150" tlc="none" cTlc="0"/>
      </w:r>
      <w:r>
        <w:t xml:space="preserve">H.B.</w:t>
      </w:r>
      <w:r xml:space="preserve">
        <w:t> </w:t>
      </w:r>
      <w:r>
        <w:t xml:space="preserve">No.</w:t>
      </w:r>
      <w:r xml:space="preserve">
        <w:t> </w:t>
      </w:r>
      <w:r>
        <w:t xml:space="preserve">1802</w:t>
      </w:r>
    </w:p>
    <w:p w:rsidR="003F3435" w:rsidRDefault="0032493E">
      <w:pPr>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Campbell,  et al.)</w:t>
      </w:r>
    </w:p>
    <w:p w:rsidR="003F3435" w:rsidRDefault="0032493E">
      <w:pPr>
        <w:spacing w:before="240"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17,</w:t>
      </w:r>
      <w:r xml:space="preserve">
        <w:t> </w:t>
      </w:r>
      <w:r>
        <w:t xml:space="preserve">2021, read first time and referred to Committee on Veteran Affairs &amp; Border Security; May</w:t>
      </w:r>
      <w:r xml:space="preserve">
        <w:t> </w:t>
      </w:r>
      <w:r>
        <w:t xml:space="preserve">19,</w:t>
      </w:r>
      <w:r xml:space="preserve">
        <w:t> </w:t>
      </w:r>
      <w:r>
        <w:t xml:space="preserve">2021, reported favorably by the following vote:</w:t>
      </w:r>
      <w:r>
        <w:t xml:space="preserve"> </w:t>
      </w:r>
      <w:r>
        <w:t xml:space="preserve"> </w:t>
      </w:r>
      <w:r>
        <w:t xml:space="preserve">Yeas</w:t>
      </w:r>
      <w:r xml:space="preserve">
        <w:t> </w:t>
      </w:r>
      <w:r>
        <w:t xml:space="preserve">6, Nays</w:t>
      </w:r>
      <w:r xml:space="preserve">
        <w:t> </w:t>
      </w:r>
      <w:r>
        <w:t xml:space="preserve">0; May</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study on the use of alternative therapies for treating post-traumatic stress disorder.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Act, "commission" means the Health and Human Services Commission.</w:t>
      </w:r>
    </w:p>
    <w:p w:rsidR="003F3435" w:rsidRDefault="0032493E">
      <w:pPr>
        <w:spacing w:line="480" w:lineRule="auto"/>
        <w:ind w:firstLine="720"/>
        <w:jc w:val="both"/>
      </w:pPr>
      <w:r>
        <w:t xml:space="preserve">(b)</w:t>
      </w:r>
      <w:r xml:space="preserve">
        <w:t> </w:t>
      </w:r>
      <w:r xml:space="preserve">
        <w:t> </w:t>
      </w:r>
      <w:r>
        <w:t xml:space="preserve">The commission, in collaboration with Baylor College of Medicine and in partnership with a military veterans hospital or a medical center that provides medical care to veterans, shall conduct a study on the efficacy of using alternative therapies, including the use of 3,4-methylenedioxymethamphetamine (MDMA), psilocybin, and ketamine, in the treatment of veterans who suffer from post-traumatic stress disorder.</w:t>
      </w:r>
    </w:p>
    <w:p w:rsidR="003F3435" w:rsidRDefault="0032493E">
      <w:pPr>
        <w:spacing w:line="480" w:lineRule="auto"/>
        <w:ind w:firstLine="720"/>
        <w:jc w:val="both"/>
      </w:pPr>
      <w:r>
        <w:t xml:space="preserve">(c)</w:t>
      </w:r>
      <w:r xml:space="preserve">
        <w:t> </w:t>
      </w:r>
      <w:r xml:space="preserve">
        <w:t> </w:t>
      </w:r>
      <w:r>
        <w:t xml:space="preserve">In conducting the study described by Subsection (b) of this section, the commission in collaboration with the Baylor College of Medicine shall:</w:t>
      </w:r>
    </w:p>
    <w:p w:rsidR="003F3435" w:rsidRDefault="0032493E">
      <w:pPr>
        <w:spacing w:line="480" w:lineRule="auto"/>
        <w:ind w:firstLine="1440"/>
        <w:jc w:val="both"/>
      </w:pPr>
      <w:r>
        <w:t xml:space="preserve">(1)</w:t>
      </w:r>
      <w:r xml:space="preserve">
        <w:t> </w:t>
      </w:r>
      <w:r xml:space="preserve">
        <w:t> </w:t>
      </w:r>
      <w:r>
        <w:t xml:space="preserve">perform a clinical trial on the therapeutic efficacy of using psilocybin in the treatment of treatment-resistant post-traumatic stress disorder in veterans; and</w:t>
      </w:r>
    </w:p>
    <w:p w:rsidR="003F3435" w:rsidRDefault="0032493E">
      <w:pPr>
        <w:spacing w:line="480" w:lineRule="auto"/>
        <w:ind w:firstLine="1440"/>
        <w:jc w:val="both"/>
      </w:pPr>
      <w:r>
        <w:t xml:space="preserve">(2)</w:t>
      </w:r>
      <w:r xml:space="preserve">
        <w:t> </w:t>
      </w:r>
      <w:r xml:space="preserve">
        <w:t> </w:t>
      </w:r>
      <w:r>
        <w:t xml:space="preserve">review current literature regarding:</w:t>
      </w:r>
    </w:p>
    <w:p w:rsidR="003F3435" w:rsidRDefault="0032493E">
      <w:pPr>
        <w:spacing w:line="480" w:lineRule="auto"/>
        <w:ind w:firstLine="2160"/>
        <w:jc w:val="both"/>
      </w:pPr>
      <w:r>
        <w:t xml:space="preserve">(A)</w:t>
      </w:r>
      <w:r xml:space="preserve">
        <w:t> </w:t>
      </w:r>
      <w:r xml:space="preserve">
        <w:t> </w:t>
      </w:r>
      <w:r>
        <w:t xml:space="preserve">the safety and efficacy of 3,4-methylenedioxymethamphetamine (MDMA), psilocybin, and ketamine in the treatment of post-traumatic stress disorder; and</w:t>
      </w:r>
    </w:p>
    <w:p w:rsidR="003F3435" w:rsidRDefault="0032493E">
      <w:pPr>
        <w:spacing w:line="480" w:lineRule="auto"/>
        <w:ind w:firstLine="2160"/>
        <w:jc w:val="both"/>
      </w:pPr>
      <w:r>
        <w:t xml:space="preserve">(B)</w:t>
      </w:r>
      <w:r xml:space="preserve">
        <w:t> </w:t>
      </w:r>
      <w:r xml:space="preserve">
        <w:t> </w:t>
      </w:r>
      <w:r>
        <w:t xml:space="preserve">the access veterans have to 3,4-methylenedioxymethamphetamine (MDMA), psilocybin, and ketamine for treatment of post-traumatic stress disorder in the United States.</w:t>
      </w:r>
    </w:p>
    <w:p w:rsidR="003F3435" w:rsidRDefault="0032493E">
      <w:pPr>
        <w:spacing w:line="480" w:lineRule="auto"/>
        <w:ind w:firstLine="720"/>
        <w:jc w:val="both"/>
      </w:pPr>
      <w:r>
        <w:t xml:space="preserve">(d)</w:t>
      </w:r>
      <w:r xml:space="preserve">
        <w:t> </w:t>
      </w:r>
      <w:r xml:space="preserve">
        <w:t> </w:t>
      </w:r>
      <w:r>
        <w:t xml:space="preserve">The commission shall prepare and submit to the governor, the lieutenant governor, the speaker of the house of representatives, and each member of the legislature:</w:t>
      </w:r>
    </w:p>
    <w:p w:rsidR="003F3435" w:rsidRDefault="0032493E">
      <w:pPr>
        <w:spacing w:line="480" w:lineRule="auto"/>
        <w:ind w:firstLine="1440"/>
        <w:jc w:val="both"/>
      </w:pPr>
      <w:r>
        <w:t xml:space="preserve">(1)</w:t>
      </w:r>
      <w:r xml:space="preserve">
        <w:t> </w:t>
      </w:r>
      <w:r xml:space="preserve">
        <w:t> </w:t>
      </w:r>
      <w:r>
        <w:t xml:space="preserve">quarterly reports on the progress of the study conducted under this section; and</w:t>
      </w:r>
    </w:p>
    <w:p w:rsidR="003F3435" w:rsidRDefault="0032493E">
      <w:pPr>
        <w:spacing w:line="480" w:lineRule="auto"/>
        <w:ind w:firstLine="1440"/>
        <w:jc w:val="both"/>
      </w:pPr>
      <w:r>
        <w:t xml:space="preserve">(2)</w:t>
      </w:r>
      <w:r xml:space="preserve">
        <w:t> </w:t>
      </w:r>
      <w:r xml:space="preserve">
        <w:t> </w:t>
      </w:r>
      <w:r>
        <w:t xml:space="preserve">not later than December 1, 2024, a written report containing the results of the study conducted under this section and any recommendations for legislative or other action.</w:t>
      </w:r>
    </w:p>
    <w:p w:rsidR="003F3435" w:rsidRDefault="0032493E">
      <w:pPr>
        <w:spacing w:line="480" w:lineRule="auto"/>
        <w:ind w:firstLine="720"/>
        <w:jc w:val="both"/>
      </w:pPr>
      <w:r>
        <w:t xml:space="preserve">(e)</w:t>
      </w:r>
      <w:r xml:space="preserve">
        <w:t> </w:t>
      </w:r>
      <w:r xml:space="preserve">
        <w:t> </w:t>
      </w:r>
      <w:r>
        <w:t xml:space="preserve">The commission shall ensure any protected health information collected during a clinical trial conducted under Subsection (c) of this section and reported under Subsection (d) of this section does not personally identify an individual.</w:t>
      </w:r>
    </w:p>
    <w:p w:rsidR="003F3435" w:rsidRDefault="0032493E">
      <w:pPr>
        <w:spacing w:line="480" w:lineRule="auto"/>
        <w:ind w:firstLine="720"/>
        <w:jc w:val="both"/>
      </w:pPr>
      <w:r>
        <w:t xml:space="preserve">(f)</w:t>
      </w:r>
      <w:r xml:space="preserve">
        <w:t> </w:t>
      </w:r>
      <w:r xml:space="preserve">
        <w:t> </w:t>
      </w:r>
      <w:r>
        <w:t xml:space="preserve">This Act expires September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