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87R2411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1807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an applicant's e-mail address on a vote by mail application.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w:t>
      </w:r>
      <w:r xml:space="preserve">
        <w:t> </w:t>
      </w:r>
      <w:r xml:space="preserve">
        <w:t> </w:t>
      </w:r>
      <w:r>
        <w:t xml:space="preserve">"I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t>
      </w:r>
      <w:r>
        <w:rPr>
          <w:u w:val="single"/>
        </w:rPr>
        <w:t xml:space="preserve">and e-mail address</w:t>
      </w:r>
      <w:r>
        <w:t xml:space="preserve">,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84, Election Code, is amended by adding Section 84.015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84.015.</w:t>
      </w:r>
      <w:r>
        <w:rPr>
          <w:u w:val="single"/>
        </w:rPr>
        <w:t xml:space="preserve"> </w:t>
      </w:r>
      <w:r>
        <w:rPr>
          <w:u w:val="single"/>
        </w:rPr>
        <w:t xml:space="preserve"> </w:t>
      </w:r>
      <w:r>
        <w:rPr>
          <w:u w:val="single"/>
        </w:rPr>
        <w:t xml:space="preserve">CONFIDENTIALITY AND USE OF E-MAIL ADDRESS.  (a) </w:t>
      </w:r>
      <w:r>
        <w:rPr>
          <w:u w:val="single"/>
        </w:rPr>
        <w:t xml:space="preserve"> </w:t>
      </w:r>
      <w:r>
        <w:rPr>
          <w:u w:val="single"/>
        </w:rPr>
        <w:t xml:space="preserve">An e-mail address provided under this subchapter for the purpose of applying for an early voting ballot is confidential and does not constitute public information for purposes of Chapter 552, Government Code.  The early voting clerk shall ensure that a voter's e-mail address provided under this subchapter is excluded from public disclosure.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early voting clerk may only use an e-mail address provided under this subchapter for the purposes of Section 86.001.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86.001, Election Code, is amended by amending Subsection (c) and adding Subsections (f), (f-1), (f-2), and (f-3) to read as follows:</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by mail, the clerk shall reject the application, enter on the application "rejected" and the reason for and date of rejection, [</w:t>
      </w:r>
      <w:r>
        <w:rPr>
          <w:strike/>
        </w:rPr>
        <w:t xml:space="preserve">and</w:t>
      </w:r>
      <w:r>
        <w:t xml:space="preserve">] deliver written notice of the reason for the rejection to the applicant at both the residence address and mailing address on the application</w:t>
      </w:r>
      <w:r>
        <w:rPr>
          <w:u w:val="single"/>
        </w:rPr>
        <w:t xml:space="preserve">, and, if applicable, provide notice of the reason for the rejection to the applicant at an e-mail address provided on the application</w:t>
      </w:r>
      <w:r>
        <w:t xml:space="preserve">. </w:t>
      </w:r>
      <w:r>
        <w:t xml:space="preserve"> </w:t>
      </w:r>
      <w:r>
        <w:t xml:space="preserve">A ballot may not be provided to an applicant whose application is rejected.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applicant provides an e-mail address on the application, the early voting clerk may reject the application on the basis of an error that may be corrected by e-mail under Subsection (f-1), only if the clerk: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 reasonable effort to contact the applicant by e-mail at an e-mail address provided on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receive a response before the seventh day after the date the clerk sent the e-mail or receives a response that does not correct the error.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If an applicant provides an e-mail address on the application, the applicant by e-mail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clerical corrections to the application, including correcting the applicant's date of birth, correcting spelling of the applicant's name, or providing additional information to make corrections to an address or county of residence;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early voting clerk a mailing address, if the applicant has submitted an address that is not an acceptable mailing address.</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An applicant may not change the address or county of residence submitted on the original application to a different address or county of residence by e-mail.</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early voting clerk shall attach to and maintain with the original application submissions and corrections provided by e-mail under Subsection (f-1).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86.008,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 is not required to mail or otherwise deliver an official application or notice under Subsection (a) or (c) if an applicant corrects the application by e-mail under Section 86.001(f-1).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