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 Fischer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minimum wage.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62.051, Labor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62.051.</w:t>
      </w:r>
      <w:r xml:space="preserve">
        <w:t> </w:t>
      </w:r>
      <w:r xml:space="preserve">
        <w:t> </w:t>
      </w:r>
      <w:r>
        <w:t xml:space="preserve">MINIMUM WAGE. 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Except as provided by Section 62.057, an employer shall pay to each employee </w:t>
      </w:r>
      <w:r>
        <w:rPr>
          <w:u w:val="single"/>
        </w:rPr>
        <w:t xml:space="preserve">not less than the greater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$15 an hour;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federal minimum wage under Section 6, Fair Labor Standards Act of 1938 (29 U.S.C. Section 206).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to wages paid by an employer for the 2022, 2023, and 2024 calendar years. Subsection (a) does not apply in a year to which this subsection applies.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Section 62.057: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2022 calendar year, an employer shall pay to each employee not less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$10.00 an hour;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federal minimum wage under Section 6, Fair Labor Standards Act of 1938 (29 U.S.C. Section 206);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2023 calendar year, an employer shall pay to each employee not less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$12.50 an hour;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federal minimum wage under Section 6, Fair Labor Standards Act of 1938 (29 U.S.C. Section 206);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2024 calendar year, an employer shall pay to each employee not less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$14 an hour;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federal minimum wage under Section 6, Fair Labor Standards Act of 1938 (29 U.S.C. Section 206); and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and this subsection expire January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62.151, Labor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2022.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