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87R2197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1852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"closing" for purposes of certain private activity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1372.001(3),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"Closing" means the [</w:t>
      </w:r>
      <w:r>
        <w:rPr>
          <w:strike/>
        </w:rPr>
        <w:t xml:space="preserve">issuance and</w:t>
      </w:r>
      <w:r>
        <w:t xml:space="preserve">] delivery of a bond by an issuer in exchange for the required payment for the bond.  </w:t>
      </w:r>
      <w:r>
        <w:rPr>
          <w:u w:val="single"/>
        </w:rPr>
        <w:t xml:space="preserve">The term includes delivery of a bond in exchange for a partial payment for the incremental funding of the bond in accordance with the terms of the bond, provided that the partial payment is not less than 10 percent of the required payment for the bond.</w:t>
      </w:r>
      <w:r>
        <w:t xml:space="preserve">  The term does not include a delivery of a bond if expenditure of the proceeds of the bond is conditioned on obtaining credit enhancement in support of the bond.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