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Bonnen, Shine</w:t>
      </w:r>
      <w:r xml:space="preserve">
        <w:tab wTab="150" tlc="none" cTlc="0"/>
      </w:r>
      <w:r>
        <w:t xml:space="preserve">H.B.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insurance coverage for the disposition of embryonic and fetal tissue remains.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 Insurance Code, is amended by adding Chapter 1702 to read as follows:</w:t>
      </w:r>
    </w:p>
    <w:p w:rsidR="003F3435" w:rsidRDefault="0032493E">
      <w:pPr>
        <w:spacing w:line="480" w:lineRule="auto"/>
        <w:jc w:val="center"/>
      </w:pPr>
      <w:r>
        <w:rPr>
          <w:u w:val="single"/>
        </w:rPr>
        <w:t xml:space="preserve">CHAPTER 1702. CERTAIN COVERAGE REQUIRED FOR DISPOSITION OF EMBRYONIC AND FETAL TISSUE REMAINS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1702.0001.</w:t>
      </w:r>
      <w:r>
        <w:rPr>
          <w:u w:val="single"/>
        </w:rPr>
        <w:t xml:space="preserve"> </w:t>
      </w:r>
      <w:r>
        <w:rPr>
          <w:u w:val="single"/>
        </w:rPr>
        <w:t xml:space="preserve"> </w:t>
      </w:r>
      <w:r>
        <w:rPr>
          <w:u w:val="single"/>
        </w:rPr>
        <w:t xml:space="preserve">APPLICABILITY.  (a)  This chapter applies to any issuer, sponsor, trustee, or third-party administrator of any insurance policy, annuity or other contract, or group benefit plan that provides a death benefit payable for the costs of cremation or burial of a child of a named insured or beneficiary,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 operating under Chapter 841;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mutual assessment company operating under Chapter 881;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mutual life insurance company operating under Chapter 882;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insurance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local mutual aid association operating under Chapter 886;</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burial association operating under Chapter 888;</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employer or other group benefit plan sponsor, regardless of whether the death benefit is provided through an insurance policy or is self-insured;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voluntary association that holds a group life insurance policy under Chapter 1578;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third-party administrator under Chapter 4151 for group benefits that include a death benefit;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trustee of a trust-funded prepaid funeral benefits contract regulated under Subchapter F, Chapter 154, Finance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Subsection (b) or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1702.0002.</w:t>
      </w:r>
      <w:r>
        <w:rPr>
          <w:u w:val="single"/>
        </w:rPr>
        <w:t xml:space="preserve"> </w:t>
      </w:r>
      <w:r>
        <w:rPr>
          <w:u w:val="single"/>
        </w:rPr>
        <w:t xml:space="preserve"> </w:t>
      </w:r>
      <w:r>
        <w:rPr>
          <w:u w:val="single"/>
        </w:rPr>
        <w:t xml:space="preserve">REQUIRED COVERAGE.  (a)  An entity to which this chapter applies must provide a benefit or coverage for the cost of disposition of embryonic and fetal tissue remains with a post-fertilization age of 20 weeks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manner of disposition for which coverage is required by Subsection (a)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incineration followed by interment;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steam disinfection followed by interment.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1702, Insurance Code, as added by this Act, applies only to an insurance policy, evidence of coverage, annuity or other contract, or group benefit plan that is delivered, issued for delivery, or renewed on or after January 1, 2022.  A policy, evidence of coverage, annuity or other contract, or group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