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1861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2021; May</w:t>
      </w:r>
      <w:r xml:space="preserve">
        <w:t> </w:t>
      </w:r>
      <w:r>
        <w:t xml:space="preserve">14,</w:t>
      </w:r>
      <w:r xml:space="preserve">
        <w:t> </w:t>
      </w:r>
      <w:r>
        <w:t xml:space="preserve">2021, read first time and referred to Committee on Local Government; May</w:t>
      </w:r>
      <w:r xml:space="preserve">
        <w:t> </w:t>
      </w:r>
      <w:r>
        <w:t xml:space="preserve">22,</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requirements for interlocal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791.011(d),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interlocal contract must:</w:t>
      </w:r>
    </w:p>
    <w:p w:rsidR="003F3435" w:rsidRDefault="0032493E">
      <w:pPr>
        <w:spacing w:line="480" w:lineRule="auto"/>
        <w:ind w:firstLine="1440"/>
        <w:jc w:val="both"/>
      </w:pPr>
      <w:r>
        <w:t xml:space="preserve">(1)</w:t>
      </w:r>
      <w:r xml:space="preserve">
        <w:t> </w:t>
      </w:r>
      <w:r xml:space="preserve">
        <w:t> </w:t>
      </w:r>
      <w:r>
        <w:t xml:space="preserve">be authorized by the governing body of each party to the contract unless a party to the contract is </w:t>
      </w:r>
      <w:r>
        <w:rPr>
          <w:u w:val="single"/>
        </w:rPr>
        <w:t xml:space="preserve">a water utility owned by a municipality containing more than 75 percent of the population of a county with a population of 1.5 million or more or</w:t>
      </w:r>
      <w:r>
        <w:t xml:space="preserve"> </w:t>
      </w:r>
      <w:r>
        <w:t xml:space="preserve">a municipally owned electric utility, in which event the governing body may establish procedures for entering into interlocal contracts that do not exceed $100,000 without requiring the approval of the governing body;</w:t>
      </w:r>
    </w:p>
    <w:p w:rsidR="003F3435" w:rsidRDefault="0032493E">
      <w:pPr>
        <w:spacing w:line="480" w:lineRule="auto"/>
        <w:ind w:firstLine="1440"/>
        <w:jc w:val="both"/>
      </w:pPr>
      <w:r>
        <w:t xml:space="preserve">(2)</w:t>
      </w:r>
      <w:r xml:space="preserve">
        <w:t> </w:t>
      </w:r>
      <w:r xml:space="preserve">
        <w:t> </w:t>
      </w:r>
      <w:r>
        <w:t xml:space="preserve">state the purpose, terms, rights, and duties of the contracting parties; and</w:t>
      </w:r>
    </w:p>
    <w:p w:rsidR="003F3435" w:rsidRDefault="0032493E">
      <w:pPr>
        <w:spacing w:line="480" w:lineRule="auto"/>
        <w:ind w:firstLine="1440"/>
        <w:jc w:val="both"/>
      </w:pPr>
      <w:r>
        <w:t xml:space="preserve">(3)</w:t>
      </w:r>
      <w:r xml:space="preserve">
        <w:t> </w:t>
      </w:r>
      <w:r xml:space="preserve">
        <w:t> </w:t>
      </w:r>
      <w:r>
        <w:t xml:space="preserve">specify that each party paying for the performance of governmental functions or services must make those payments from current revenues available to the paying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interlocal contract entered into on or after the effective date of this Act. An interlocal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