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1889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1889:</w:t>
      </w: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C.S.H.B.</w:t>
      </w:r>
      <w:r xml:space="preserve">
        <w:t> </w:t>
      </w:r>
      <w:r>
        <w:t xml:space="preserve">No.</w:t>
      </w:r>
      <w:r xml:space="preserve">
        <w:t> </w:t>
      </w:r>
      <w:r>
        <w:t xml:space="preserve">1889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bonds by certain special purpose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49.183, Water Code, is amended by amending Subsections (a), (b), and (e) and adding Subsections (a-1), (f), (g), (h), and (i) to read as follows:</w:t>
      </w:r>
    </w:p>
    <w:p w:rsidR="003F3435" w:rsidRDefault="0032493E">
      <w:pPr>
        <w:spacing w:line="480" w:lineRule="auto"/>
        <w:ind w:firstLine="720"/>
        <w:jc w:val="both"/>
      </w:pPr>
      <w:r>
        <w:t xml:space="preserve">(a)</w:t>
      </w:r>
      <w:r xml:space="preserve">
        <w:t> </w:t>
      </w:r>
      <w:r xml:space="preserve">
        <w:t> </w:t>
      </w:r>
      <w:r>
        <w:rPr>
          <w:u w:val="single"/>
        </w:rPr>
        <w:t xml:space="preserve">Bonds</w:t>
      </w:r>
      <w:r>
        <w:t xml:space="preserve"> [</w:t>
      </w:r>
      <w:r>
        <w:rPr>
          <w:strike/>
        </w:rPr>
        <w:t xml:space="preserve">Except for refunding bonds, or bonds sold to a state or federal agency or to the North American Development Bank, bonds</w:t>
      </w:r>
      <w:r>
        <w:t xml:space="preserve">] issued by a district shall be sold </w:t>
      </w:r>
      <w:r>
        <w:rPr>
          <w:u w:val="single"/>
        </w:rPr>
        <w:t xml:space="preserve">either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private sale;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sale</w:t>
      </w:r>
      <w:r>
        <w:t xml:space="preserve"> after advertising for and receiving competitive sealed bids</w:t>
      </w:r>
      <w:r>
        <w:rPr>
          <w:u w:val="single"/>
        </w:rP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Bonds sold by public sale</w:t>
      </w:r>
      <w:r>
        <w:t xml:space="preserve"> [</w:t>
      </w:r>
      <w:r>
        <w:rPr>
          <w:strike/>
        </w:rPr>
        <w:t xml:space="preserve">and</w:t>
      </w:r>
      <w:r>
        <w:t xml:space="preserve">] shall be awarded to the bidder whose bid produces the lowest net effective interest rate to the district.</w:t>
      </w:r>
    </w:p>
    <w:p w:rsidR="003F3435" w:rsidRDefault="0032493E">
      <w:pPr>
        <w:spacing w:line="480" w:lineRule="auto"/>
        <w:ind w:firstLine="720"/>
        <w:jc w:val="both"/>
      </w:pPr>
      <w:r>
        <w:t xml:space="preserve">(b)</w:t>
      </w:r>
      <w:r xml:space="preserve">
        <w:t> </w:t>
      </w:r>
      <w:r xml:space="preserve">
        <w:t> </w:t>
      </w:r>
      <w:r>
        <w:rPr>
          <w:u w:val="single"/>
        </w:rPr>
        <w:t xml:space="preserve">Before</w:t>
      </w:r>
      <w:r>
        <w:t xml:space="preserve"> [</w:t>
      </w:r>
      <w:r>
        <w:rPr>
          <w:strike/>
        </w:rPr>
        <w:t xml:space="preserve">Except for refunding bonds, or bonds sold to a state or federal agency or to the North American Development Bank, before</w:t>
      </w:r>
      <w:r>
        <w:t xml:space="preserve">] any bonds are sold by a district </w:t>
      </w:r>
      <w:r>
        <w:rPr>
          <w:u w:val="single"/>
        </w:rPr>
        <w:t xml:space="preserve">by public sale</w:t>
      </w:r>
      <w:r>
        <w:t xml:space="preserve">, the board shall publish an appropriate notice of the sale:</w:t>
      </w:r>
    </w:p>
    <w:p w:rsidR="003F3435" w:rsidRDefault="0032493E">
      <w:pPr>
        <w:spacing w:line="480" w:lineRule="auto"/>
        <w:ind w:firstLine="1440"/>
        <w:jc w:val="both"/>
      </w:pPr>
      <w:r>
        <w:t xml:space="preserve">(1)</w:t>
      </w:r>
      <w:r xml:space="preserve">
        <w:t> </w:t>
      </w:r>
      <w:r xml:space="preserve">
        <w:t> </w:t>
      </w:r>
      <w:r>
        <w:t xml:space="preserve">at least one time not less than 10 days before the date of sale in a newspaper of general circulation in the county or counties in which the district is located; and</w:t>
      </w:r>
    </w:p>
    <w:p w:rsidR="003F3435" w:rsidRDefault="0032493E">
      <w:pPr>
        <w:spacing w:line="480" w:lineRule="auto"/>
        <w:ind w:firstLine="1440"/>
        <w:jc w:val="both"/>
      </w:pPr>
      <w:r>
        <w:t xml:space="preserve">(2)</w:t>
      </w:r>
      <w:r xml:space="preserve">
        <w:t> </w:t>
      </w:r>
      <w:r xml:space="preserve">
        <w:t> </w:t>
      </w:r>
      <w:r>
        <w:t xml:space="preserve">at least one time in one or more recognized financial publications of general circulation in the state as approved by the state attorney general.</w:t>
      </w:r>
    </w:p>
    <w:p w:rsidR="003F3435" w:rsidRDefault="0032493E">
      <w:pPr>
        <w:spacing w:line="480" w:lineRule="auto"/>
        <w:ind w:firstLine="720"/>
        <w:jc w:val="both"/>
      </w:pPr>
      <w:r>
        <w:t xml:space="preserve">(e)</w:t>
      </w:r>
      <w:r xml:space="preserve">
        <w:t> </w:t>
      </w:r>
      <w:r xml:space="preserve">
        <w:t> </w:t>
      </w:r>
      <w:r>
        <w:t xml:space="preserve">Subsections (a)</w:t>
      </w:r>
      <w:r>
        <w:rPr>
          <w:u w:val="single"/>
        </w:rPr>
        <w:t xml:space="preserve">, (a-1),</w:t>
      </w:r>
      <w:r>
        <w:t xml:space="preserve"> and (b) do not apply to district bonds issued pursuant to Chapter 1371,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bonds sold by private sale,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principal amount of bonds that may be issued;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principal amount to mature each year;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maximum rate of interest to be borne by the bonds;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term the district considers relevant to the issuance of the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delegate to any officer or director of the district the authority to carry out the sale of the bonds.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exercising the authority delegated by the district under Subsection (f), the district may establish the terms related to the issuance and sale of the bonds,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form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principal amount of the bonds and the amount of the bonds to mature each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dates, price, interest rates, interest payment dates, principal payment dates, and redemption feature of the bonds;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term relating to the issuance and sale of the bonds as specified by the district in the proceedings authorizing the issuance of the bonds.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finding or determination made by a director or officer acting under the authority delegated to that director or officer has the same force and effect as a finding or determination made by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49.183(c), Water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49.183, Water Code, as amended by this Act, applies only to the sale of bonds by a special purpose district on or after the effective date of this Act.  The sale of bonds by a special purpose district before the effective date of this Act is governed by the law in effect when bonds were sold,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