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87R3912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1910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cemeteries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711.008(g-1), Health and Safety Code, is amended to read as follows:</w:t>
      </w:r>
    </w:p>
    <w:p w:rsidR="003F3435" w:rsidRDefault="0032493E">
      <w:pPr>
        <w:spacing w:line="480" w:lineRule="auto"/>
        <w:ind w:firstLine="720"/>
        <w:jc w:val="both"/>
      </w:pPr>
      <w:r>
        <w:t xml:space="preserve">(g-1)</w:t>
      </w:r>
      <w:r xml:space="preserve">
        <w:t> </w:t>
      </w:r>
      <w:r xml:space="preserve">
        <w:t> </w:t>
      </w:r>
      <w:r>
        <w:t xml:space="preserve">Not later than September 1, </w:t>
      </w:r>
      <w:r>
        <w:rPr>
          <w:u w:val="single"/>
        </w:rPr>
        <w:t xml:space="preserve">2024</w:t>
      </w:r>
      <w:r>
        <w:t xml:space="preserve"> [</w:t>
      </w:r>
      <w:r>
        <w:rPr>
          <w:strike/>
        </w:rPr>
        <w:t xml:space="preserve">2020</w:t>
      </w:r>
      <w:r>
        <w:t xml:space="preserve">], a nonprofit organization may file a written application with the governing body of a municipality to establish or use a cemetery located inside the boundaries of the municipality. The municipality by ordinance shall prescribe the information to be included in the application. The governing body by ordinance may authorize the establishment or use of a cemetery located inside the boundaries of the municipality if the municipality determines and states in the ordinance that the establishment or use of the cemetery does not adversely affect public health, safety, and welfare. This subsection applies only to a municipality that is wholly or partly located in a county with a population of more than 3.3 million.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