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87R2352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 and overtime pay for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</w:t>
      </w:r>
      <w:r>
        <w:rPr>
          <w:u w:val="single"/>
        </w:rPr>
        <w:t xml:space="preserve">; OVERTIME</w:t>
      </w:r>
      <w:r>
        <w:t xml:space="preserve">.  </w:t>
      </w:r>
      <w:r>
        <w:rPr>
          <w:u w:val="single"/>
        </w:rPr>
        <w:t xml:space="preserve">(a)</w:t>
      </w:r>
      <w:r>
        <w:t xml:space="preserve">  Except as provided by Section 62.057, an employer shall pay to each employee </w:t>
      </w:r>
      <w:r>
        <w:rPr>
          <w:u w:val="single"/>
        </w:rPr>
        <w:t xml:space="preserve">who is not exempt under the federal Fair Labor Standards Act of 1938 (29 U.S.C. Section 201 et seq.) at least</w:t>
      </w:r>
      <w:r>
        <w:t xml:space="preserve"> the federal minimum wage under Section 6, Fair Labor Standards Act of 1938 (29 U.S.C. Section 206)</w:t>
      </w:r>
      <w:r>
        <w:rPr>
          <w:u w:val="single"/>
        </w:rPr>
        <w:t xml:space="preserve">, for each hour the employee works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calculating the minimum wage paid to an employee, an employer may not use a method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guarantees weekly pay for a variable number of hours;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 a fixed salary for fluctuating hours in a workweek.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hour that an employee who is not exempt under the federal Fair Labor Standards Act of 1938 (29 U.S.C. Section 201 et seq.) works in a week over 40 hours, an employer shall pay the employee a wage equal to at least one and one-half times the employee's regular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62.151.</w:t>
      </w:r>
      <w:r xml:space="preserve">
        <w:t> </w:t>
      </w:r>
      <w:r xml:space="preserve">
        <w:t> </w:t>
      </w:r>
      <w:r>
        <w:t xml:space="preserve">PERSON COVERED BY FEDERAL ACT. 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This chapter and a</w:t>
      </w:r>
      <w:r>
        <w:t xml:space="preserve">] municipal ordinance or charter provision governing wages in private employment, other than wages under a public contract, </w:t>
      </w:r>
      <w:r>
        <w:rPr>
          <w:u w:val="single"/>
        </w:rPr>
        <w:t xml:space="preserve">does</w:t>
      </w:r>
      <w:r>
        <w:t xml:space="preserve"> [</w:t>
      </w:r>
      <w:r>
        <w:rPr>
          <w:strike/>
        </w:rPr>
        <w:t xml:space="preserve">do</w:t>
      </w:r>
      <w:r>
        <w:t xml:space="preserve">] not apply to a person covered by the Fair Labor Standards Act of 1938 (29 U.S.C. Section 201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