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87R20639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1923:</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1923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by a public institution of higher education on local and state supply chain disruptions caused by the COVID-19 pandemic and ERCOT power outages.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"COVID-19" means the 2019 novel coronavirus disease.</w:t>
      </w:r>
    </w:p>
    <w:p w:rsidR="003F3435" w:rsidRDefault="0032493E">
      <w:pPr>
        <w:spacing w:line="480" w:lineRule="auto"/>
        <w:ind w:firstLine="1440"/>
        <w:jc w:val="both"/>
      </w:pPr>
      <w:r>
        <w:t xml:space="preserve">(2)</w:t>
      </w:r>
      <w:r xml:space="preserve">
        <w:t> </w:t>
      </w:r>
      <w:r xml:space="preserve">
        <w:t> </w:t>
      </w:r>
      <w:r>
        <w:t xml:space="preserve">"ERCOT power outages" means the sustained power outages that occurred in February 2021 within the power region of the Electric Reliability Council of Texas as defined by Section 31.002, Utilities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  Using available appropriated funds, a public institution of higher education selected by the comptroller, in collaboration with the Texas Higher Education Coordinating Board, shall conduct a study to identify and evaluate local and state supply chain disruptions caused by the COVID-19 pandemic and ERCOT power outages.</w:t>
      </w:r>
    </w:p>
    <w:p w:rsidR="003F3435" w:rsidRDefault="0032493E">
      <w:pPr>
        <w:spacing w:line="480" w:lineRule="auto"/>
        <w:ind w:firstLine="720"/>
        <w:jc w:val="both"/>
      </w:pPr>
      <w:r>
        <w:t xml:space="preserve">(b)</w:t>
      </w:r>
      <w:r xml:space="preserve">
        <w:t> </w:t>
      </w:r>
      <w:r xml:space="preserve">
        <w:t> </w:t>
      </w:r>
      <w:r>
        <w:t xml:space="preserve">Not later than January 1, 2022, the comptroller shall select the public institution of higher education described by Subsection (a) of this section, based on proposals submitted in response to a request for proposals issued by the comptroller.</w:t>
      </w:r>
    </w:p>
    <w:p w:rsidR="003F3435" w:rsidRDefault="0032493E">
      <w:pPr>
        <w:spacing w:line="480" w:lineRule="auto"/>
        <w:ind w:firstLine="720"/>
        <w:jc w:val="both"/>
      </w:pPr>
      <w:r>
        <w:t xml:space="preserve">(c)</w:t>
      </w:r>
      <w:r xml:space="preserve">
        <w:t> </w:t>
      </w:r>
      <w:r xml:space="preserve">
        <w:t> </w:t>
      </w:r>
      <w:r>
        <w:t xml:space="preserve">In conducting the study under this section, the public institution of higher education selected under Subsection (a) of this section shall:</w:t>
      </w:r>
    </w:p>
    <w:p w:rsidR="003F3435" w:rsidRDefault="0032493E">
      <w:pPr>
        <w:spacing w:line="480" w:lineRule="auto"/>
        <w:ind w:firstLine="1440"/>
        <w:jc w:val="both"/>
      </w:pPr>
      <w:r>
        <w:t xml:space="preserve">(1)</w:t>
      </w:r>
      <w:r xml:space="preserve">
        <w:t> </w:t>
      </w:r>
      <w:r xml:space="preserve">
        <w:t> </w:t>
      </w:r>
      <w:r>
        <w:t xml:space="preserve">assess the overall cost to this state of local and state supply chain disruptions caused by the COVID-19 pandemic and ERCOT power outages;</w:t>
      </w:r>
    </w:p>
    <w:p w:rsidR="003F3435" w:rsidRDefault="0032493E">
      <w:pPr>
        <w:spacing w:line="480" w:lineRule="auto"/>
        <w:ind w:firstLine="1440"/>
        <w:jc w:val="both"/>
      </w:pPr>
      <w:r>
        <w:t xml:space="preserve">(2)</w:t>
      </w:r>
      <w:r xml:space="preserve">
        <w:t> </w:t>
      </w:r>
      <w:r xml:space="preserve">
        <w:t> </w:t>
      </w:r>
      <w:r>
        <w:t xml:space="preserve">determine the number of jobs affected by local and state supply chain disruptions caused by the COVID-19 pandemic and ERCOT power outages;</w:t>
      </w:r>
    </w:p>
    <w:p w:rsidR="003F3435" w:rsidRDefault="0032493E">
      <w:pPr>
        <w:spacing w:line="480" w:lineRule="auto"/>
        <w:ind w:firstLine="1440"/>
        <w:jc w:val="both"/>
      </w:pPr>
      <w:r>
        <w:t xml:space="preserve">(3)</w:t>
      </w:r>
      <w:r xml:space="preserve">
        <w:t> </w:t>
      </w:r>
      <w:r xml:space="preserve">
        <w:t> </w:t>
      </w:r>
      <w:r>
        <w:t xml:space="preserve">determine the industries most affected by local and state supply chain disruptions caused by the COVID-19 pandemic and ERCOT power outages; and</w:t>
      </w:r>
    </w:p>
    <w:p w:rsidR="003F3435" w:rsidRDefault="0032493E">
      <w:pPr>
        <w:spacing w:line="480" w:lineRule="auto"/>
        <w:ind w:firstLine="1440"/>
        <w:jc w:val="both"/>
      </w:pPr>
      <w:r>
        <w:t xml:space="preserve">(4)</w:t>
      </w:r>
      <w:r xml:space="preserve">
        <w:t> </w:t>
      </w:r>
      <w:r xml:space="preserve">
        <w:t> </w:t>
      </w:r>
      <w:r>
        <w:t xml:space="preserve">recommend policies and procedures for maintaining effective supply chains in future health, power, and economic crises.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public institution of higher education selected by the comptroller under Section 2 of this Act shall prepare and submit to the governor and the legislature a report containing the results of the study conducted under Section 2 of this Act and any recommendations for legislative or other action to aid in this state's recovery from the COVID-19 pandemic and the ERCOT power outages and prepare for future health, power, and economic crises.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