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87R20106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Bonnen, Harris, Patterson,</w:t>
      </w:r>
      <w:r xml:space="preserve">
        <w:tab wTab="150" tlc="none" cTlc="0"/>
      </w:r>
      <w:r>
        <w:t xml:space="preserve">H.B.</w:t>
      </w:r>
      <w:r xml:space="preserve">
        <w:t> </w:t>
      </w:r>
      <w:r>
        <w:t xml:space="preserve">No.</w:t>
      </w:r>
      <w:r xml:space="preserve">
        <w:t> </w:t>
      </w:r>
      <w:r>
        <w:t xml:space="preserve">1950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1950: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control and funding of law enforcement and public safety services in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Public Safety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DETERMINATION OF DEFUNDING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"division" means the criminal justice division of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APPLICABILITY OF CHAPTER.  This chapter applies only to a municipality with a population of more than 250,000.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w:t>
      </w:r>
      <w:r>
        <w:rPr>
          <w:u w:val="single"/>
        </w:rPr>
        <w:t xml:space="preserve"> </w:t>
      </w:r>
      <w:r>
        <w:rPr>
          <w:u w:val="single"/>
        </w:rPr>
        <w:t xml:space="preserve"> </w:t>
      </w:r>
      <w:r>
        <w:rPr>
          <w:u w:val="single"/>
        </w:rPr>
        <w:t xml:space="preserve">DEFUNDING DETERMINATION.  Except as provided by Section 109.004, a defunding municipality is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division issues a written determination finding that the municipality has made the reduction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109.0035.</w:t>
      </w:r>
      <w:r>
        <w:rPr>
          <w:u w:val="single"/>
        </w:rPr>
        <w:t xml:space="preserve"> </w:t>
      </w:r>
      <w:r>
        <w:rPr>
          <w:u w:val="single"/>
        </w:rPr>
        <w:t xml:space="preserve"> </w:t>
      </w:r>
      <w:r>
        <w:rPr>
          <w:u w:val="single"/>
        </w:rPr>
        <w:t xml:space="preserve">INITIAL DETERMINATION. </w:t>
      </w:r>
      <w:r>
        <w:rPr>
          <w:u w:val="single"/>
        </w:rPr>
        <w:t xml:space="preserve"> </w:t>
      </w:r>
      <w:r>
        <w:rPr>
          <w:u w:val="single"/>
        </w:rPr>
        <w:t xml:space="preserve">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109.004.</w:t>
      </w:r>
      <w:r>
        <w:rPr>
          <w:u w:val="single"/>
        </w:rPr>
        <w:t xml:space="preserve"> </w:t>
      </w:r>
      <w:r>
        <w:rPr>
          <w:u w:val="single"/>
        </w:rPr>
        <w:t xml:space="preserve"> </w:t>
      </w:r>
      <w:r>
        <w:rPr>
          <w:u w:val="single"/>
        </w:rPr>
        <w:t xml:space="preserve">EXCEPTIONS.  A municipality is not considered to be a defunding municipality under Section 109.003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 expenditures related to law enforcement during the preceding fiscal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municipality's response to a state of disaster declared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reason approved by the 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TERMINATION OF DEFUNDING DETERMINATION. </w:t>
      </w:r>
      <w:r>
        <w:rPr>
          <w:u w:val="single"/>
        </w:rPr>
        <w:t xml:space="preserve"> </w:t>
      </w:r>
      <w:r>
        <w:rPr>
          <w:u w:val="single"/>
        </w:rPr>
        <w:t xml:space="preserve">A municipality's defunding determination under Section 109.003 continues until the division issues a written determination finding that the municipality has reversed the reduction, adjusted for inflation, described by Section 109.003(1).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109.006.</w:t>
      </w:r>
      <w:r>
        <w:rPr>
          <w:u w:val="single"/>
        </w:rPr>
        <w:t xml:space="preserve"> </w:t>
      </w:r>
      <w:r>
        <w:rPr>
          <w:u w:val="single"/>
        </w:rPr>
        <w:t xml:space="preserve"> </w:t>
      </w:r>
      <w:r>
        <w:rPr>
          <w:u w:val="single"/>
        </w:rPr>
        <w:t xml:space="preserve">DIVISION DUTIES. </w:t>
      </w:r>
      <w:r>
        <w:rPr>
          <w:u w:val="single"/>
        </w:rPr>
        <w:t xml:space="preserve"> </w:t>
      </w:r>
      <w:r>
        <w:rPr>
          <w:u w:val="single"/>
        </w:rPr>
        <w:t xml:space="preserve">(a)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Section 109.005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establishing the criteria the division uses to approve reductions under Section 109.004(2).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A, Title 11, Local Government Code, is amended by adding Chapter 345 to read as follows:</w:t>
      </w:r>
    </w:p>
    <w:p w:rsidR="003F3435" w:rsidRDefault="0032493E">
      <w:pPr>
        <w:spacing w:line="480" w:lineRule="auto"/>
        <w:jc w:val="center"/>
      </w:pPr>
      <w:r>
        <w:rPr>
          <w:u w:val="single"/>
        </w:rPr>
        <w:t xml:space="preserve">CHAPTER 345.  LAW ENFORCEMENT AND PUBLIC SAFETY ZONES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345.001.</w:t>
      </w:r>
      <w:r>
        <w:rPr>
          <w:u w:val="single"/>
        </w:rPr>
        <w:t xml:space="preserve"> </w:t>
      </w:r>
      <w:r>
        <w:rPr>
          <w:u w:val="single"/>
        </w:rPr>
        <w:t xml:space="preserve"> </w:t>
      </w:r>
      <w:r>
        <w:rPr>
          <w:u w:val="single"/>
        </w:rPr>
        <w:t xml:space="preserve">PURPOSE.  The purpose of this chapter is to provide certain municipalities that have defunded their law enforcement agencies with law enforcement and public safety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345.002.</w:t>
      </w:r>
      <w:r>
        <w:rPr>
          <w:u w:val="single"/>
        </w:rPr>
        <w:t xml:space="preserve"> </w:t>
      </w:r>
      <w:r>
        <w:rPr>
          <w:u w:val="single"/>
        </w:rPr>
        <w:t xml:space="preserve"> </w:t>
      </w:r>
      <w:r>
        <w:rPr>
          <w:u w:val="single"/>
        </w:rPr>
        <w:t xml:space="preserve">CONSTRUCTION OF CHAPTER.  (a)  This chapter shall be liberally construed in conformity with the purpose in Section 345.001.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provision of general law is in conflict or inconsistent with this chapter, this chapter prevails.  Any general law not in conflict or inconsistent with this chapter is adopted and incorporated by reference.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345.003.</w:t>
      </w:r>
      <w:r>
        <w:rPr>
          <w:u w:val="single"/>
        </w:rPr>
        <w:t xml:space="preserve"> </w:t>
      </w:r>
      <w:r>
        <w:rPr>
          <w:u w:val="single"/>
        </w:rPr>
        <w:t xml:space="preserve"> </w:t>
      </w:r>
      <w:r>
        <w:rPr>
          <w:u w:val="single"/>
        </w:rPr>
        <w:t xml:space="preserve">APPLICABILITY.  This chapter applies only to a municipality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wholly or partly in a county with a population of more than 1 million and less than 1.5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defunding municipality under Chapter 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345.004.</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a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"Zone" means a law enforcement and public safety zone created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345.005.</w:t>
      </w:r>
      <w:r>
        <w:rPr>
          <w:u w:val="single"/>
        </w:rPr>
        <w:t xml:space="preserve"> </w:t>
      </w:r>
      <w:r>
        <w:rPr>
          <w:u w:val="single"/>
        </w:rPr>
        <w:t xml:space="preserve"> </w:t>
      </w:r>
      <w:r>
        <w:rPr>
          <w:u w:val="single"/>
        </w:rPr>
        <w:t xml:space="preserve">CONFLICT OF LAWS.  To the extent of a conflict between a provision of this chapter and another law applicable to the maintenance or distribution of a defunding municipality's share of taxes collected by the comptroller under Chapter 321, Tax Code, this chapter controls.</w:t>
      </w:r>
    </w:p>
    <w:p w:rsidR="003F3435" w:rsidRDefault="0032493E">
      <w:pPr>
        <w:spacing w:line="480" w:lineRule="auto"/>
        <w:jc w:val="center"/>
      </w:pPr>
      <w:r>
        <w:rPr>
          <w:u w:val="single"/>
        </w:rPr>
        <w:t xml:space="preserve">SUBCHAPTER B.  CREATION OF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345.051.</w:t>
      </w:r>
      <w:r>
        <w:rPr>
          <w:u w:val="single"/>
        </w:rPr>
        <w:t xml:space="preserve"> </w:t>
      </w:r>
      <w:r>
        <w:rPr>
          <w:u w:val="single"/>
        </w:rPr>
        <w:t xml:space="preserve"> </w:t>
      </w:r>
      <w:r>
        <w:rPr>
          <w:u w:val="single"/>
        </w:rPr>
        <w:t xml:space="preserve">CREATION OF ZONE.  (a)  The governor by declaration may designate as a law enforcement and public safety zone an area in a municipality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declaration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date on which the zone will begin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boundaries of the zone: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metes and bounds;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verifiable landmarks;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there is a recorded map or plat and survey of the area, by lot and block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the initial board of directors of the zone;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Section 321.502, Tax Code, and beginning on the date that the zone begins operations, direct the comptroller of public accounts to set aside in a special fund for the purpose of funding zone operations, the municipality's share of the taxes collected by the comptroller under Chapter 321, Tax Code.</w:t>
      </w:r>
    </w:p>
    <w:p w:rsidR="003F3435" w:rsidRDefault="0032493E">
      <w:pPr>
        <w:spacing w:line="480" w:lineRule="auto"/>
        <w:jc w:val="center"/>
      </w:pPr>
      <w:r>
        <w:rPr>
          <w:u w:val="single"/>
        </w:rPr>
        <w:t xml:space="preserve">SUBCHAPTER C.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345.101.</w:t>
      </w:r>
      <w:r>
        <w:rPr>
          <w:u w:val="single"/>
        </w:rPr>
        <w:t xml:space="preserve"> </w:t>
      </w:r>
      <w:r>
        <w:rPr>
          <w:u w:val="single"/>
        </w:rPr>
        <w:t xml:space="preserve"> </w:t>
      </w:r>
      <w:r>
        <w:rPr>
          <w:u w:val="single"/>
        </w:rPr>
        <w:t xml:space="preserve">BOARD OF DIRECTORS.  (a)  A zone is governed by a board of at least three but no more than 11 directors who are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two-year terms with the terms expiring January 1 of each even-numbered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is filled for the unexpired term by appointment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is not liable for civil damages or criminal prosecution for any act performed in good faith in the execution of the director's duties or for any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345.102.</w:t>
      </w:r>
      <w:r>
        <w:rPr>
          <w:u w:val="single"/>
        </w:rPr>
        <w:t xml:space="preserve"> </w:t>
      </w:r>
      <w:r>
        <w:rPr>
          <w:u w:val="single"/>
        </w:rPr>
        <w:t xml:space="preserve"> </w:t>
      </w:r>
      <w:r>
        <w:rPr>
          <w:u w:val="single"/>
        </w:rPr>
        <w:t xml:space="preserve">QUALIFICATIONS OF DIRECTORS.  To serve as a director, a person must be at least 18 years old and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municipality or county in which the zone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in the zone;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or employee of a person described by Subdivision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with law enforcement experience.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345.103.</w:t>
      </w:r>
      <w:r>
        <w:rPr>
          <w:u w:val="single"/>
        </w:rPr>
        <w:t xml:space="preserve"> </w:t>
      </w:r>
      <w:r>
        <w:rPr>
          <w:u w:val="single"/>
        </w:rPr>
        <w:t xml:space="preserve"> </w:t>
      </w:r>
      <w:r>
        <w:rPr>
          <w:u w:val="single"/>
        </w:rPr>
        <w:t xml:space="preserve">ORGANIZATION AND MEETINGS OF BOARD.  (a)  After the appointment of directors, the board shall organize by electing a presiding officer, a secretary, and any other officers the board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meet at least quarterly and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345.104.</w:t>
      </w:r>
      <w:r>
        <w:rPr>
          <w:u w:val="single"/>
        </w:rPr>
        <w:t xml:space="preserve"> </w:t>
      </w:r>
      <w:r>
        <w:rPr>
          <w:u w:val="single"/>
        </w:rPr>
        <w:t xml:space="preserve"> </w:t>
      </w:r>
      <w:r>
        <w:rPr>
          <w:u w:val="single"/>
        </w:rPr>
        <w:t xml:space="preserve">COMPENSATION OF DIRECTORS; REIMBURSEMENT OF EXPENSES.  A director is not entitled to compensation for service on the board but is entitled to be reimbursed for necessary expenses incurred in carrying out the duties and responsibilities of a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345.105.</w:t>
      </w:r>
      <w:r>
        <w:rPr>
          <w:u w:val="single"/>
        </w:rPr>
        <w:t xml:space="preserve"> </w:t>
      </w:r>
      <w:r>
        <w:rPr>
          <w:u w:val="single"/>
        </w:rPr>
        <w:t xml:space="preserve"> </w:t>
      </w:r>
      <w:r>
        <w:rPr>
          <w:u w:val="single"/>
        </w:rPr>
        <w:t xml:space="preserve">BOARD POSITION NOT CIVIL OFFICE OF EMOLUMENT.  A position on the board may not be construed to be a civil office of emolument for any purpose, including those purposes described by Article XVI, Section 40,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345.106.</w:t>
      </w:r>
      <w:r>
        <w:rPr>
          <w:u w:val="single"/>
        </w:rPr>
        <w:t xml:space="preserve"> </w:t>
      </w:r>
      <w:r>
        <w:rPr>
          <w:u w:val="single"/>
        </w:rPr>
        <w:t xml:space="preserve"> </w:t>
      </w:r>
      <w:r>
        <w:rPr>
          <w:u w:val="single"/>
        </w:rPr>
        <w:t xml:space="preserve">VOTING.  An affirmative vote by a majority of the directors then appointed is required for the board to take formal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345.107.</w:t>
      </w:r>
      <w:r>
        <w:rPr>
          <w:u w:val="single"/>
        </w:rPr>
        <w:t xml:space="preserve"> </w:t>
      </w:r>
      <w:r>
        <w:rPr>
          <w:u w:val="single"/>
        </w:rPr>
        <w:t xml:space="preserve"> </w:t>
      </w:r>
      <w:r>
        <w:rPr>
          <w:u w:val="single"/>
        </w:rPr>
        <w:t xml:space="preserve">OPEN RECORDS AND MEETINGS.  The board is treated as a governmental body for the purposes of Chapters 551 and 552, Government Code.</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345.151.</w:t>
      </w:r>
      <w:r>
        <w:rPr>
          <w:u w:val="single"/>
        </w:rPr>
        <w:t xml:space="preserve"> </w:t>
      </w:r>
      <w:r>
        <w:rPr>
          <w:u w:val="single"/>
        </w:rPr>
        <w:t xml:space="preserve"> </w:t>
      </w:r>
      <w:r>
        <w:rPr>
          <w:u w:val="single"/>
        </w:rPr>
        <w:t xml:space="preserve">GENERAL POWERS.  A zone has the powers necessary or convenient to accomplish the zone's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345.152.</w:t>
      </w:r>
      <w:r>
        <w:rPr>
          <w:u w:val="single"/>
        </w:rPr>
        <w:t xml:space="preserve"> </w:t>
      </w:r>
      <w:r>
        <w:rPr>
          <w:u w:val="single"/>
        </w:rPr>
        <w:t xml:space="preserve"> </w:t>
      </w:r>
      <w:r>
        <w:rPr>
          <w:u w:val="single"/>
        </w:rPr>
        <w:t xml:space="preserve">SPECIFIC POWERS AND DUTIES.  (a)  A zone shall direct all law enforcement activities and public safety services in the zone,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enforcement of all state criminal, traffic, and safety laws in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prevention of crime in the zone;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investigation, detection, and apprehension of persons who violate laws in the zone;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protection of the welfare and safety of residents of and visitors to the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zone shall finance all the costs of the law enforcement activities and public safety services described in Subsection (a), including the costs for personnel, administration, and contracting.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345.153.</w:t>
      </w:r>
      <w:r>
        <w:rPr>
          <w:u w:val="single"/>
        </w:rPr>
        <w:t xml:space="preserve"> </w:t>
      </w:r>
      <w:r>
        <w:rPr>
          <w:u w:val="single"/>
        </w:rPr>
        <w:t xml:space="preserve"> </w:t>
      </w:r>
      <w:r>
        <w:rPr>
          <w:u w:val="single"/>
        </w:rPr>
        <w:t xml:space="preserve">POWERS AND DUTIES REGARDING PEACE OFFICERS.  (a)  The board has exclusive management and control over any peace officer employed or contracted to provide law enforcement and public safety services in the zone while the peace officer is performing those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ensure that each peace officer employed or contracted to provide law enforcement and public safety services in the zone is a licensed peace officer under Chapter 1701,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establish payment rates for peace officers employed or contracted to provide law enforcement and public safety services in the zone.  In establishing those rates, the board shall ensure that the hourly wage paid by the zone to a peace officer does not exceed 200 percent of the hourly wage paid to the peace officer for performing law enforcement activities by another jurisdiction at the time of the peace officer's employment or contract with the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345.154.</w:t>
      </w:r>
      <w:r>
        <w:rPr>
          <w:u w:val="single"/>
        </w:rPr>
        <w:t xml:space="preserve"> </w:t>
      </w:r>
      <w:r>
        <w:rPr>
          <w:u w:val="single"/>
        </w:rPr>
        <w:t xml:space="preserve"> </w:t>
      </w:r>
      <w:r>
        <w:rPr>
          <w:u w:val="single"/>
        </w:rPr>
        <w:t xml:space="preserve">CONTRACTING.  (a)  Notwithstanding any other law, when acting on behalf of the zone, the board may contract with any entity, including a state agency, a municipality, a county, another political subdivision of the state, an individual, or a private corporation, to carry out the zone's purpose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other political subdivision of the state may not prohibit an individual who is employed as a peace officer by the municipality, county, or political subdivision from contracting with the board to provide law enforcement and public safety services in the zone.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county, or other political subdivision of the state may not retaliate or discriminate against an individual who is employed as a peace officer by the municipality, county, or political subdivision and who has contracted with the board to provide law enforcement and public safety services in the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345.155.</w:t>
      </w:r>
      <w:r>
        <w:rPr>
          <w:u w:val="single"/>
        </w:rPr>
        <w:t xml:space="preserve"> </w:t>
      </w:r>
      <w:r>
        <w:rPr>
          <w:u w:val="single"/>
        </w:rPr>
        <w:t xml:space="preserve"> </w:t>
      </w:r>
      <w:r>
        <w:rPr>
          <w:u w:val="single"/>
        </w:rPr>
        <w:t xml:space="preserve">ZONE FUNDS.  In order to pay for zone operations, including the costs of law enforcement activities and public safety services provided in the zone, the board shall have access to the taxes set aside by the comptroller in a special fund as directed by the governor's declaration in Section 345.051(b)(4).</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345.156.</w:t>
      </w:r>
      <w:r>
        <w:rPr>
          <w:u w:val="single"/>
        </w:rPr>
        <w:t xml:space="preserve"> </w:t>
      </w:r>
      <w:r>
        <w:rPr>
          <w:u w:val="single"/>
        </w:rPr>
        <w:t xml:space="preserve"> </w:t>
      </w:r>
      <w:r>
        <w:rPr>
          <w:u w:val="single"/>
        </w:rPr>
        <w:t xml:space="preserve">DONATIONS, GIFTS, AND GRANTS.  On behalf of the zone, the board may accept donations, gifts, and grants to carry out the zone's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345.157.</w:t>
      </w:r>
      <w:r>
        <w:rPr>
          <w:u w:val="single"/>
        </w:rPr>
        <w:t xml:space="preserve"> </w:t>
      </w:r>
      <w:r>
        <w:rPr>
          <w:u w:val="single"/>
        </w:rPr>
        <w:t xml:space="preserve"> </w:t>
      </w:r>
      <w:r>
        <w:rPr>
          <w:u w:val="single"/>
        </w:rPr>
        <w:t xml:space="preserve">NO EMINENT DOMAIN POWER.  A zone may not exercise the power of eminent domain.</w:t>
      </w:r>
    </w:p>
    <w:p w:rsidR="003F3435" w:rsidRDefault="0032493E">
      <w:pPr>
        <w:spacing w:line="480" w:lineRule="auto"/>
        <w:jc w:val="center"/>
      </w:pPr>
      <w:r>
        <w:rPr>
          <w:u w:val="single"/>
        </w:rPr>
        <w:t xml:space="preserve">SUBCHAPTER E.  DISSOLUTION OF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345.201.</w:t>
      </w:r>
      <w:r>
        <w:rPr>
          <w:u w:val="single"/>
        </w:rPr>
        <w:t xml:space="preserve"> </w:t>
      </w:r>
      <w:r>
        <w:rPr>
          <w:u w:val="single"/>
        </w:rPr>
        <w:t xml:space="preserve"> </w:t>
      </w:r>
      <w:r>
        <w:rPr>
          <w:u w:val="single"/>
        </w:rPr>
        <w:t xml:space="preserve">DISSOLUTION OF ZONE.  (a)  Beginning on the date on which the criminal justice division of the governor's office issues a written determination in accordance with Section 109.005 finding that the municipality in which a zone is located has reversed the reduction, adjusted for inflation, described by Section 109.003(1), the governor by declaration may order the zone to commence the process of dissolution.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governor issues a declaration under Subsection (a), the zone shall pay all of its expenses and discharge all of its outstanding debts and contractual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paying all expenses and discharging all outstanding debts and contractual obligations under Subsection (b), the zone shall be dissolved and shall notify the comptroller of its dissolution.  Upon receiving this notification, the comptroller shall close the zone's special fund and transfer any remaining balance to the municipality in which the zone was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109, Local Government Code, as added by this Act, applies only to the adoption of a budget by a municipality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