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87R7069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1970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property owners' association fines.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209, Property Code, is amended by adding Section 209.0061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209.0061.</w:t>
      </w:r>
      <w:r>
        <w:rPr>
          <w:u w:val="single"/>
        </w:rPr>
        <w:t xml:space="preserve"> </w:t>
      </w:r>
      <w:r>
        <w:rPr>
          <w:u w:val="single"/>
        </w:rPr>
        <w:t xml:space="preserve"> </w:t>
      </w:r>
      <w:r>
        <w:rPr>
          <w:u w:val="single"/>
        </w:rPr>
        <w:t xml:space="preserve">ASSOCIATION POLICY; ASSESSMENT OF FINES. </w:t>
      </w:r>
      <w:r>
        <w:rPr>
          <w:u w:val="single"/>
        </w:rPr>
        <w:t xml:space="preserve"> </w:t>
      </w:r>
      <w:r>
        <w:rPr>
          <w:u w:val="single"/>
        </w:rPr>
        <w:t xml:space="preserve">(a) </w:t>
      </w:r>
      <w:r>
        <w:rPr>
          <w:u w:val="single"/>
        </w:rPr>
        <w:t xml:space="preserve"> </w:t>
      </w:r>
      <w:r>
        <w:rPr>
          <w:u w:val="single"/>
        </w:rPr>
        <w:t xml:space="preserve">A property owners' association board shall adopt a policy regarding the enforcement of fines assessed by the property owners' association.  The policy must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type of violation for which the board may assess a fine;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fine for each type of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pertinent information regarding hearings described by Section 209.007.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fine assessed by the property owners'</w:t>
      </w:r>
      <w:r>
        <w:rPr>
          <w:u w:val="single"/>
        </w:rPr>
        <w:t xml:space="preserve"> </w:t>
      </w:r>
      <w:r>
        <w:rPr>
          <w:u w:val="single"/>
        </w:rPr>
        <w:t xml:space="preserve">association must be reasonable in the context of the nature and frequency of the violation and the effect of the violation on the subdivision as a whole.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property owners' association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a copy of the policy adopted under Subsection (a), and each subsequent amendment, with the county clerk of each county in which the subdivision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copy of the policy to an owner of each property in the subdivision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posting the policy on an Internet website maintained by the property owners' association;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annually sending a copy of the policy, separately or included in routine communication from the property owners' association to property owners,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hand-delivery to the owner;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first class mail to the owner's last known mailing address;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e-mail to an e-mail address provided to the property owners' association by the owner.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209.0061, Property Code, as added by this Act, applies only to a fine that becomes due on or after the effective date of this Act.  A fine that becomes due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