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87R1736 MTB-D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state of disaster declared by the governor because of COVID-19.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418.014, Government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the governor may not declare a state of disaster because of COVID-19. In this subsection, "COVID-19" means the coronavirus disease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provided by Section 418.014(c), Government Code, the state of disaster declared by the governor in Tex. Gov. Proclamation No.</w:t>
      </w:r>
      <w:r xml:space="preserve">
        <w:t> </w:t>
      </w:r>
      <w:r>
        <w:t xml:space="preserve">41-3720, 45 Tex. Reg. 2094 (2020), as renewed, is terminated.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