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87R18696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1981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1981:</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C.S.H.B.</w:t>
      </w:r>
      <w:r xml:space="preserve">
        <w:t> </w:t>
      </w:r>
      <w:r>
        <w:t xml:space="preserve">No.</w:t>
      </w:r>
      <w:r xml:space="preserve">
        <w:t> </w:t>
      </w:r>
      <w:r>
        <w:t xml:space="preserve">1981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by the comptroller of unclaimed property to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74.501, Property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On receipt of a claim form and all necessary documentation and as may be appropriate under the circumstances, the comptroller may approve the claim of:</w:t>
      </w:r>
    </w:p>
    <w:p w:rsidR="003F3435" w:rsidRDefault="0032493E">
      <w:pPr>
        <w:spacing w:line="480" w:lineRule="auto"/>
        <w:ind w:firstLine="1440"/>
        <w:jc w:val="both"/>
      </w:pPr>
      <w:r>
        <w:t xml:space="preserve">(1)</w:t>
      </w:r>
      <w:r xml:space="preserve">
        <w:t> </w:t>
      </w:r>
      <w:r xml:space="preserve">
        <w:t> </w:t>
      </w:r>
      <w:r>
        <w:t xml:space="preserve">the reported owner of the property;</w:t>
      </w:r>
    </w:p>
    <w:p w:rsidR="003F3435" w:rsidRDefault="0032493E">
      <w:pPr>
        <w:spacing w:line="480" w:lineRule="auto"/>
        <w:ind w:firstLine="1440"/>
        <w:jc w:val="both"/>
      </w:pPr>
      <w:r>
        <w:t xml:space="preserve">(2)</w:t>
      </w:r>
      <w:r xml:space="preserve">
        <w:t> </w:t>
      </w:r>
      <w:r xml:space="preserve">
        <w:t> </w:t>
      </w:r>
      <w:r>
        <w:t xml:space="preserve">if the reported owner died testate:</w:t>
      </w:r>
    </w:p>
    <w:p w:rsidR="003F3435" w:rsidRDefault="0032493E">
      <w:pPr>
        <w:spacing w:line="480" w:lineRule="auto"/>
        <w:ind w:firstLine="2160"/>
        <w:jc w:val="both"/>
      </w:pPr>
      <w:r>
        <w:t xml:space="preserve">(A)</w:t>
      </w:r>
      <w:r xml:space="preserve">
        <w:t> </w:t>
      </w:r>
      <w:r xml:space="preserve">
        <w:t> </w:t>
      </w:r>
      <w:r>
        <w:t xml:space="preserve">the appropriate legal beneficiaries of the owner as provided by the last will and testament of the owner that has been accepted into probate or filed as a muniment of title; or</w:t>
      </w:r>
    </w:p>
    <w:p w:rsidR="003F3435" w:rsidRDefault="0032493E">
      <w:pPr>
        <w:spacing w:line="480" w:lineRule="auto"/>
        <w:ind w:firstLine="2160"/>
        <w:jc w:val="both"/>
      </w:pPr>
      <w:r>
        <w:t xml:space="preserve">(B)</w:t>
      </w:r>
      <w:r xml:space="preserve">
        <w:t> </w:t>
      </w:r>
      <w:r xml:space="preserve">
        <w:t> </w:t>
      </w:r>
      <w:r>
        <w:t xml:space="preserve">the executor of the owner's last will and testament who holds current letters testamentary;</w:t>
      </w:r>
    </w:p>
    <w:p w:rsidR="003F3435" w:rsidRDefault="0032493E">
      <w:pPr>
        <w:spacing w:line="480" w:lineRule="auto"/>
        <w:ind w:firstLine="1440"/>
        <w:jc w:val="both"/>
      </w:pPr>
      <w:r>
        <w:t xml:space="preserve">(3)</w:t>
      </w:r>
      <w:r xml:space="preserve">
        <w:t> </w:t>
      </w:r>
      <w:r xml:space="preserve">
        <w:t> </w:t>
      </w:r>
      <w:r>
        <w:t xml:space="preserve">if the reported owner died intestate:</w:t>
      </w:r>
    </w:p>
    <w:p w:rsidR="003F3435" w:rsidRDefault="0032493E">
      <w:pPr>
        <w:spacing w:line="480" w:lineRule="auto"/>
        <w:ind w:firstLine="2160"/>
        <w:jc w:val="both"/>
      </w:pPr>
      <w:r>
        <w:t xml:space="preserve">(A)</w:t>
      </w:r>
      <w:r xml:space="preserve">
        <w:t> </w:t>
      </w:r>
      <w:r xml:space="preserve">
        <w:t> </w:t>
      </w:r>
      <w:r>
        <w:t xml:space="preserve">the legal heirs of the owner as provided by Sections 201.001 and 201.002, Estates Code; or</w:t>
      </w:r>
    </w:p>
    <w:p w:rsidR="003F3435" w:rsidRDefault="0032493E">
      <w:pPr>
        <w:spacing w:line="480" w:lineRule="auto"/>
        <w:ind w:firstLine="2160"/>
        <w:jc w:val="both"/>
      </w:pPr>
      <w:r>
        <w:t xml:space="preserve">(B)</w:t>
      </w:r>
      <w:r xml:space="preserve">
        <w:t> </w:t>
      </w:r>
      <w:r xml:space="preserve">
        <w:t> </w:t>
      </w:r>
      <w:r>
        <w:t xml:space="preserve">the court-appointed administrator of the owner's estate, if the administrator was appointed before the fourth anniversary of the date of the death of the owner;</w:t>
      </w:r>
    </w:p>
    <w:p w:rsidR="003F3435" w:rsidRDefault="0032493E">
      <w:pPr>
        <w:spacing w:line="480" w:lineRule="auto"/>
        <w:ind w:firstLine="1440"/>
        <w:jc w:val="both"/>
      </w:pPr>
      <w:r>
        <w:t xml:space="preserve">(4)</w:t>
      </w:r>
      <w:r xml:space="preserve">
        <w:t> </w:t>
      </w:r>
      <w:r xml:space="preserve">
        <w:t> </w:t>
      </w:r>
      <w:r>
        <w:t xml:space="preserve">the legal heirs of the reported owner as established by an affidavit of heirship order signed by a judge of the county probate court or by a county judge;</w:t>
      </w:r>
    </w:p>
    <w:p w:rsidR="003F3435" w:rsidRDefault="0032493E">
      <w:pPr>
        <w:spacing w:line="480" w:lineRule="auto"/>
        <w:ind w:firstLine="1440"/>
        <w:jc w:val="both"/>
      </w:pPr>
      <w:r>
        <w:t xml:space="preserve">(5)</w:t>
      </w:r>
      <w:r xml:space="preserve">
        <w:t> </w:t>
      </w:r>
      <w:r xml:space="preserve">
        <w:t> </w:t>
      </w:r>
      <w:r>
        <w:t xml:space="preserve">if the reported owner is a minor child or an adult who has been adjudged incompetent by a court of law, the parent or legal guardian of the child or adult;</w:t>
      </w:r>
    </w:p>
    <w:p w:rsidR="003F3435" w:rsidRDefault="0032493E">
      <w:pPr>
        <w:spacing w:line="480" w:lineRule="auto"/>
        <w:ind w:firstLine="1440"/>
        <w:jc w:val="both"/>
      </w:pPr>
      <w:r>
        <w:t xml:space="preserve">(6)</w:t>
      </w:r>
      <w:r xml:space="preserve">
        <w:t> </w:t>
      </w:r>
      <w:r xml:space="preserve">
        <w:t> </w:t>
      </w:r>
      <w:r>
        <w:t xml:space="preserve">if the reported owner is a corporation:</w:t>
      </w:r>
    </w:p>
    <w:p w:rsidR="003F3435" w:rsidRDefault="0032493E">
      <w:pPr>
        <w:spacing w:line="480" w:lineRule="auto"/>
        <w:ind w:firstLine="2160"/>
        <w:jc w:val="both"/>
      </w:pPr>
      <w:r>
        <w:t xml:space="preserve">(A)</w:t>
      </w:r>
      <w:r xml:space="preserve">
        <w:t> </w:t>
      </w:r>
      <w:r xml:space="preserve">
        <w:t> </w:t>
      </w:r>
      <w:r>
        <w:t xml:space="preserve">the president or chair of the board of directors of the corporation, on behalf of the corporation; or</w:t>
      </w:r>
    </w:p>
    <w:p w:rsidR="003F3435" w:rsidRDefault="0032493E">
      <w:pPr>
        <w:spacing w:line="480" w:lineRule="auto"/>
        <w:ind w:firstLine="2160"/>
        <w:jc w:val="both"/>
      </w:pPr>
      <w:r>
        <w:t xml:space="preserve">(B)</w:t>
      </w:r>
      <w:r xml:space="preserve">
        <w:t> </w:t>
      </w:r>
      <w:r xml:space="preserve">
        <w:t> </w:t>
      </w:r>
      <w:r>
        <w:t xml:space="preserve">any person who has legal authority to act on behalf of the corporation;</w:t>
      </w:r>
    </w:p>
    <w:p w:rsidR="003F3435" w:rsidRDefault="0032493E">
      <w:pPr>
        <w:spacing w:line="480" w:lineRule="auto"/>
        <w:ind w:firstLine="1440"/>
        <w:jc w:val="both"/>
      </w:pPr>
      <w:r>
        <w:t xml:space="preserve">(7)</w:t>
      </w:r>
      <w:r xml:space="preserve">
        <w:t> </w:t>
      </w:r>
      <w:r xml:space="preserve">
        <w:t> </w:t>
      </w:r>
      <w:r>
        <w:t xml:space="preserve">if the reported owner is a corporation that has been dissolved or liquidated:</w:t>
      </w:r>
    </w:p>
    <w:p w:rsidR="003F3435" w:rsidRDefault="0032493E">
      <w:pPr>
        <w:spacing w:line="480" w:lineRule="auto"/>
        <w:ind w:firstLine="2160"/>
        <w:jc w:val="both"/>
      </w:pPr>
      <w:r>
        <w:t xml:space="preserve">(A)</w:t>
      </w:r>
      <w:r xml:space="preserve">
        <w:t> </w:t>
      </w:r>
      <w:r xml:space="preserve">
        <w:t> </w:t>
      </w:r>
      <w:r>
        <w:t xml:space="preserve">the sole surviving shareholder of the corporation, if there is only one surviving shareholder;</w:t>
      </w:r>
    </w:p>
    <w:p w:rsidR="003F3435" w:rsidRDefault="0032493E">
      <w:pPr>
        <w:spacing w:line="480" w:lineRule="auto"/>
        <w:ind w:firstLine="2160"/>
        <w:jc w:val="both"/>
      </w:pPr>
      <w:r>
        <w:t xml:space="preserve">(B)</w:t>
      </w:r>
      <w:r xml:space="preserve">
        <w:t> </w:t>
      </w:r>
      <w:r xml:space="preserve">
        <w:t> </w:t>
      </w:r>
      <w:r>
        <w:t xml:space="preserve">the surviving shareholders of the corporation in proportion to their ownership of the corporation, if there is more than one surviving shareholder;</w:t>
      </w:r>
    </w:p>
    <w:p w:rsidR="003F3435" w:rsidRDefault="0032493E">
      <w:pPr>
        <w:spacing w:line="480" w:lineRule="auto"/>
        <w:ind w:firstLine="2160"/>
        <w:jc w:val="both"/>
      </w:pPr>
      <w:r>
        <w:t xml:space="preserve">(C)</w:t>
      </w:r>
      <w:r xml:space="preserve">
        <w:t> </w:t>
      </w:r>
      <w:r xml:space="preserve">
        <w:t> </w:t>
      </w:r>
      <w:r>
        <w:t xml:space="preserve">the corporation's bankruptcy trustee; or</w:t>
      </w:r>
    </w:p>
    <w:p w:rsidR="003F3435" w:rsidRDefault="0032493E">
      <w:pPr>
        <w:spacing w:line="480" w:lineRule="auto"/>
        <w:ind w:firstLine="2160"/>
        <w:jc w:val="both"/>
      </w:pPr>
      <w:r>
        <w:t xml:space="preserve">(D)</w:t>
      </w:r>
      <w:r xml:space="preserve">
        <w:t> </w:t>
      </w:r>
      <w:r xml:space="preserve">
        <w:t> </w:t>
      </w:r>
      <w:r>
        <w:t xml:space="preserve">the court-ordered receiver for the corporation;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person holding a limited power of attorney from the reported owner or the owner's heirs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authorizes the person to receive the unclaimed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signed and attested by witnesses in accordance with Subsection (d-1); or</w:t>
      </w:r>
    </w:p>
    <w:p w:rsidR="003F3435" w:rsidRDefault="0032493E">
      <w:pPr>
        <w:spacing w:line="480" w:lineRule="auto"/>
        <w:ind w:firstLine="1440"/>
        <w:jc w:val="both"/>
      </w:pPr>
      <w:r>
        <w:rPr>
          <w:u w:val="single"/>
        </w:rPr>
        <w:t xml:space="preserve">(9)</w:t>
      </w:r>
      <w:r xml:space="preserve">
        <w:t> </w:t>
      </w:r>
      <w:r xml:space="preserve">
        <w:t> </w:t>
      </w:r>
      <w:r>
        <w:t xml:space="preserve">any other person that is entitled to receive the unclaimed property under other law or comptroller policy.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limited power of attorney described by Subsection (d)(8) must be attested by two or more credible witnesses who are at least 14 years of age and who subscribe their names to the power of attorney in their own handwriting in the presence of the reported owner or the reported owner's heirs.  The signature of each attesting witness must be notarized. </w:t>
      </w:r>
      <w:r>
        <w:rPr>
          <w:u w:val="single"/>
        </w:rPr>
        <w:t xml:space="preserve"> </w:t>
      </w:r>
      <w:r>
        <w:rPr>
          <w:u w:val="single"/>
        </w:rPr>
        <w:t xml:space="preserve">Each witness shall provide to the notary public the witness's current name, physical address, telephone number, and driver's license number and state of issuance, if any.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74.501(e), Property Code, as amended by Chapters 267 (S.B. 1420) and 897 (H.B. 3598), Acts of the 86th Legislature, Regular Session, 2019, is reenacted and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or Section 551.051, Estates Code, the comptroller may not pay to the following persons a claim to which this section applies:</w:t>
      </w:r>
    </w:p>
    <w:p w:rsidR="003F3435" w:rsidRDefault="0032493E">
      <w:pPr>
        <w:spacing w:line="480" w:lineRule="auto"/>
        <w:ind w:firstLine="1440"/>
        <w:jc w:val="both"/>
      </w:pPr>
      <w:r>
        <w:t xml:space="preserve">(1)</w:t>
      </w:r>
      <w:r xml:space="preserve">
        <w:t> </w:t>
      </w:r>
      <w:r xml:space="preserve">
        <w:t> </w:t>
      </w:r>
      <w:r>
        <w:t xml:space="preserve">a creditor, a judgment creditor, a lienholder, or an assignee of the reported owner or of the owner's heirs;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person holding a power of attorney from the reported owner or the owner's heirs;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person attempting to make a claim on behalf of a corporation that was previously forfeited, dissolved, or terminated, if the comptroller finds that:</w:t>
      </w:r>
    </w:p>
    <w:p w:rsidR="003F3435" w:rsidRDefault="0032493E">
      <w:pPr>
        <w:spacing w:line="480" w:lineRule="auto"/>
        <w:ind w:firstLine="2160"/>
        <w:jc w:val="both"/>
      </w:pPr>
      <w:r>
        <w:t xml:space="preserve">(A)</w:t>
      </w:r>
      <w:r xml:space="preserve">
        <w:t> </w:t>
      </w:r>
      <w:r xml:space="preserve">
        <w:t> </w:t>
      </w:r>
      <w:r>
        <w:t xml:space="preserve">the corporation was revived for the purpose of making a claim under this section; and</w:t>
      </w:r>
    </w:p>
    <w:p w:rsidR="003F3435" w:rsidRDefault="0032493E">
      <w:pPr>
        <w:spacing w:line="480" w:lineRule="auto"/>
        <w:ind w:firstLine="2160"/>
        <w:jc w:val="both"/>
      </w:pPr>
      <w:r>
        <w:t xml:space="preserve">(B)</w:t>
      </w:r>
      <w:r xml:space="preserve">
        <w:t> </w:t>
      </w:r>
      <w:r xml:space="preserve">
        <w:t> </w:t>
      </w:r>
      <w:r>
        <w:t xml:space="preserve">the person submitting the claim was not an authorized representative of the corporation at the time of the corporation's forfeiture, dissolution, or termination.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