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87R7180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1982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prescription and dispensing of medical cannabis; requiring an occupational license;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481.111, Health and Safety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Sections 481.113, 481.116, 481.120, 481.121, and 481.122 do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pharmacist licensed under Subtitle J, Title 3, Occupations Code, and dispenses medical cannabis at a pharmacy licensed under Chapter 560, Occupations Code, under a valid prescription;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medical cannabis dispensed by a pharmacist described by Subdivision (1) under a valid prescription;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licensed by the board under Subchapter J to cultivate, produce, manufacture, or distribute medical cannabis.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 (g), "medical cannabis" has the meaning assigned by Section 481.401.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481, Health and Safety Code, is amended by adding Subchapter J to read as follows:</w:t>
      </w:r>
    </w:p>
    <w:p w:rsidR="003F3435" w:rsidRDefault="0032493E">
      <w:pPr>
        <w:spacing w:line="480" w:lineRule="auto"/>
        <w:jc w:val="center"/>
      </w:pPr>
      <w:r>
        <w:rPr>
          <w:u w:val="single"/>
        </w:rPr>
        <w:t xml:space="preserve">SUBCHAPTER J.  MEDICAL CANNABIS PRESCRIPTIONS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"Edible cannabis products" means medical cannabis products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 medical cannabis and other ingredients;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intended and safe for human consumption.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cannabis" means the plant Cannabis sativa L. and any part of that plant or any compound, manufacture, salt, derivative, mixture, preparation, resin, or oil of that plant.  The term includes medical cannabis concentrate and medical cannabis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cannabis concentrate" means the resin extracted from a part of the plant Cannabis sativa L., or a compound, manufacture, salt, derivative, mixture, or preparation of the resin.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cannabis product" means a product that is intended for medical use and that is infused with or contains any part of the plant Cannabis sativa L. or a compound, manufacture, salt, derivative, mixture, preparation, or oil of that plant.  The term includes edible cannabis products and other products that contain medical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481.402.</w:t>
      </w:r>
      <w:r>
        <w:rPr>
          <w:u w:val="single"/>
        </w:rPr>
        <w:t xml:space="preserve"> </w:t>
      </w:r>
      <w:r>
        <w:rPr>
          <w:u w:val="single"/>
        </w:rPr>
        <w:t xml:space="preserve"> </w:t>
      </w:r>
      <w:r>
        <w:rPr>
          <w:u w:val="single"/>
        </w:rPr>
        <w:t xml:space="preserve">NONAPPLICABILITY.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low-THC cannabis, as defined by Section 169.001,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hemp, as defined by Section 121.001, Agriculture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consumable hemp products, as defined by Section 443.001,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481.403.</w:t>
      </w:r>
      <w:r>
        <w:rPr>
          <w:u w:val="single"/>
        </w:rPr>
        <w:t xml:space="preserve"> </w:t>
      </w:r>
      <w:r>
        <w:rPr>
          <w:u w:val="single"/>
        </w:rPr>
        <w:t xml:space="preserve"> </w:t>
      </w:r>
      <w:r>
        <w:rPr>
          <w:u w:val="single"/>
        </w:rPr>
        <w:t xml:space="preserve">DISPENSING MEDICAL CANNABIS.  Medical cannabis may be dispensed to a patient only by a pharmacist licensed under Subtitle J, Title 3, Occupations Code, at a pharmacy licensed under Chapter 560, Occupations Code, under a valid prescription.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481.404.</w:t>
      </w:r>
      <w:r>
        <w:rPr>
          <w:u w:val="single"/>
        </w:rPr>
        <w:t xml:space="preserve"> </w:t>
      </w:r>
      <w:r>
        <w:rPr>
          <w:u w:val="single"/>
        </w:rPr>
        <w:t xml:space="preserve"> </w:t>
      </w:r>
      <w:r>
        <w:rPr>
          <w:u w:val="single"/>
        </w:rPr>
        <w:t xml:space="preserve">LICENSE.  A person may not cultivate, produce, manufacture, or distribute medical cannabis without a license issued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481.405.</w:t>
      </w:r>
      <w:r>
        <w:rPr>
          <w:u w:val="single"/>
        </w:rPr>
        <w:t xml:space="preserve"> </w:t>
      </w:r>
      <w:r>
        <w:rPr>
          <w:u w:val="single"/>
        </w:rPr>
        <w:t xml:space="preserve"> </w:t>
      </w:r>
      <w:r>
        <w:rPr>
          <w:u w:val="single"/>
        </w:rPr>
        <w:t xml:space="preserve">RULES.  The board may adopt rules to implement this subchapter, including fees for the issuance and renewal of a license issued under Section 481.404.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