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1987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eligibility requirements to hold a political party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161.005, Election Code, is amended by amending Subsections (a) and (c)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 be eligible to be a candidate for or to serve as </w:t>
      </w:r>
      <w:r>
        <w:rPr>
          <w:u w:val="single"/>
        </w:rPr>
        <w:t xml:space="preserve">an officer</w:t>
      </w:r>
      <w:r>
        <w:t xml:space="preserve"> [</w:t>
      </w:r>
      <w:r>
        <w:rPr>
          <w:strike/>
        </w:rPr>
        <w:t xml:space="preserve">a county or precinct chair</w:t>
      </w:r>
      <w:r>
        <w:t xml:space="preserve">] of a political party, a person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be a qualified voter of the county;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except as provided by Subsection (c), not be a candidate for nomination or election to, or be the holder of, an elective office of the federal, state, or county government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office is a county or precinct chair of a political party, be a qualified voter of the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this section, the following are officers of a political party: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precinct chair;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chair;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member, a chair, or a vice chair of a state executive committee of a political party.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candidate for nomination or election to, or the holder of, an elective office of the federal, state, or county government is eligible to serve as </w:t>
      </w:r>
      <w:r>
        <w:rPr>
          <w:u w:val="single"/>
        </w:rPr>
        <w:t xml:space="preserve">an officer</w:t>
      </w:r>
      <w:r>
        <w:t xml:space="preserve"> [</w:t>
      </w:r>
      <w:r>
        <w:rPr>
          <w:strike/>
        </w:rPr>
        <w:t xml:space="preserve">a county or precinct chair</w:t>
      </w:r>
      <w:r>
        <w:t xml:space="preserve">] of a political party to which Chapter 181 applies.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1987 was passed by the House on May 11, 2021, by the following vote:</w:t>
      </w:r>
      <w:r xml:space="preserve">
        <w:t> </w:t>
      </w:r>
      <w:r xml:space="preserve">
        <w:t> </w:t>
      </w:r>
      <w:r>
        <w:t xml:space="preserve">Yeas 103, Nays 42, 1 present, not voting; that the House concurred in Senate amendments to H.B. No. 1987 on May 30, 2021, by the following vote:</w:t>
      </w:r>
      <w:r xml:space="preserve">
        <w:t> </w:t>
      </w:r>
      <w:r xml:space="preserve">
        <w:t> </w:t>
      </w:r>
      <w:r>
        <w:t xml:space="preserve">Yeas 99, Nays 18, 13 present, not voting; and that the House adopted H.C.R. No. 119 authorizing certain corrections in H.B. No. 1987 on May 31, 2021, by the following vote: Yeas 132,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1987 was passed by the Senate, with amendments, on May 25, 2021, by the following vote:</w:t>
      </w:r>
      <w:r xml:space="preserve">
        <w:t> </w:t>
      </w:r>
      <w:r xml:space="preserve">
        <w:t> </w:t>
      </w:r>
      <w:r>
        <w:t xml:space="preserve">Yeas 31, Nays 0; and that the Senate adopted H.C.R. No. 119 authorizing certain corrections in H.B. No. 1987 on May 31, 2021, by the following vote: Yeas 31, Nays 0</w:t>
      </w:r>
      <w:r>
        <w:t xml:space="preserve">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