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2004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limitation on liability and sanctions in connection with certain prescribed burns.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153, Natural Resources Code, is amended by adding Section 153.084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153.084.</w:t>
      </w:r>
      <w:r>
        <w:rPr>
          <w:u w:val="single"/>
        </w:rPr>
        <w:t xml:space="preserve"> </w:t>
      </w:r>
      <w:r>
        <w:rPr>
          <w:u w:val="single"/>
        </w:rPr>
        <w:t xml:space="preserve"> </w:t>
      </w:r>
      <w:r>
        <w:rPr>
          <w:u w:val="single"/>
        </w:rPr>
        <w:t xml:space="preserve">LIMITATION OF BURN BOSS LIABILITY.  (a)  In this section, "burn boss"</w:t>
      </w:r>
      <w:r>
        <w:rPr>
          <w:u w:val="single"/>
        </w:rPr>
        <w:t xml:space="preserve"> </w:t>
      </w:r>
      <w:r>
        <w:rPr>
          <w:u w:val="single"/>
        </w:rPr>
        <w:t xml:space="preserve">has the meaning assigned by Section 153.083.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if a burn boss is a certified and insured prescribed burn manager under Section 153.048, the burn boss is not liable for property damage, personal injury, or death caused by or resulting from smoke that occurs more than 300 feet from the burn.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 burn boss who commits gross negligence or intentionally causes property damage, personal injury, or death.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153, Natural Resources Code, is amended by adding Section 153.1025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153.1025.</w:t>
      </w:r>
      <w:r>
        <w:rPr>
          <w:u w:val="single"/>
        </w:rPr>
        <w:t xml:space="preserve"> </w:t>
      </w:r>
      <w:r>
        <w:rPr>
          <w:u w:val="single"/>
        </w:rPr>
        <w:t xml:space="preserve"> </w:t>
      </w:r>
      <w:r>
        <w:rPr>
          <w:u w:val="single"/>
        </w:rPr>
        <w:t xml:space="preserve">CERTAIN DISCIPLINARY ACTION PROHIBITED.  Notwithstanding Section 153.102 or any other law, the department or another state agency may not take disciplinary action against a certified and insured prescribed burn manager in relation to a prescribed burn conducted in accordance with this chapter on the basis that the burn resulted in emissions or is a nuisance.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153.084, Natural Resources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2004 was passed by the House on April 13, 2021, by the following vote:</w:t>
      </w:r>
      <w:r xml:space="preserve">
        <w:t> </w:t>
      </w:r>
      <w:r xml:space="preserve">
        <w:t> </w:t>
      </w:r>
      <w:r>
        <w:t xml:space="preserve">Yeas 147,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2004 was passed by the Senate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