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87R6951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Darby, Rogers, J. Johnson of Harris,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2022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Morales Shaw, Herrero,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enrollment of certain retirees in the Texas Public School Employees Group Insurance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1575.161, Insurance Code, is amended by adding Subsections (b) and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the trustee by rule shall provide one opportunity to reenroll in a health benefit plan offered under the group program for an otherwise eligible retiree: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is eligible to enroll in Medicare;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initial enrollment was voluntarily terminated on or after January 1, 2017, and on or before December 31, 2019;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opts to reenroll on or before December 31, 2023.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and this subsection expire September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November 1, 2021, the Teacher Retirement System of Texas shall adopt rules necessary to implement Section 1575.161(b),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