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87R10619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2034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governing body of the independent organization certified to manage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Utilities Code, is amended by adding Subsections (g-2) and (g-3) to read as follows: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To qualify to serve as a member of the governing body under Subsection (g)(4), (5), (6), or (7), a person must be a resident of this state.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To maintain certification as an independent organization under this section, an organization's chief executive officer must be a resident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An independent organization certified under Section 39.151, Utilities Code, by the Public Utility Commission of Texas before September 1, 2021, shall hold elections and select new members as needed to modify the organization's governing body to comply with Section 39.151, Utilities Code, as amended by this Act, as soon as practicable, but not later than September 1, 2022.</w:t>
      </w:r>
    </w:p>
    <w:p w:rsidR="003F3435" w:rsidRDefault="0032493E">
      <w:pPr>
        <w:spacing w:line="480" w:lineRule="auto"/>
        <w:ind w:firstLine="720"/>
        <w:jc w:val="both"/>
      </w:pPr>
      <w:r>
        <w:t xml:space="preserve">(b)</w:t>
      </w:r>
      <w:r xml:space="preserve">
        <w:t> </w:t>
      </w:r>
      <w:r xml:space="preserve">
        <w:t> </w:t>
      </w:r>
      <w:r>
        <w:t xml:space="preserve">An independent organization certified under Section 39.151, Utilities Code, by the Public Utility Commission of Texas before September 1, 2021, shall ensure that the chief executive officer of the organization is a resident of this state as soon as practicable, but not later than September 1, 2022.</w:t>
      </w:r>
    </w:p>
    <w:p w:rsidR="003F3435" w:rsidRDefault="0032493E">
      <w:pPr>
        <w:spacing w:line="480" w:lineRule="auto"/>
        <w:ind w:firstLine="720"/>
        <w:jc w:val="both"/>
      </w:pPr>
      <w:r>
        <w:t xml:space="preserve">(c)</w:t>
      </w:r>
      <w:r xml:space="preserve">
        <w:t> </w:t>
      </w:r>
      <w:r xml:space="preserve">
        <w:t> </w:t>
      </w:r>
      <w:r>
        <w:t xml:space="preserve">After September 1, 2022, the Public Utility Commission of Texas may decertify an independent organization whose governing body or chief executive officer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