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date of runoff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(d) or as otherwise provided by this code, a runoff election shall be held </w:t>
      </w:r>
      <w:r>
        <w:rPr>
          <w:u w:val="single"/>
        </w:rPr>
        <w:t xml:space="preserve">on the sixth Saturday</w:t>
      </w:r>
      <w:r>
        <w:t xml:space="preserve"> [</w:t>
      </w:r>
      <w:r>
        <w:rPr>
          <w:strike/>
        </w:rPr>
        <w:t xml:space="preserve">not earlier than the 20th or later than the 45th day</w:t>
      </w:r>
      <w:r>
        <w:t xml:space="preserve">] after </w:t>
      </w:r>
      <w:r>
        <w:t xml:space="preserve">the date [</w:t>
      </w:r>
      <w:r>
        <w:rPr>
          <w:strike/>
        </w:rPr>
        <w:t xml:space="preserve">the final canvass</w:t>
      </w:r>
      <w:r>
        <w:t xml:space="preserve">] of the main election [</w:t>
      </w:r>
      <w:r>
        <w:rPr>
          <w:strike/>
        </w:rPr>
        <w:t xml:space="preserve">is completed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2.025(b),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