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87R5541 SCL-F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Burrows</w:t>
      </w:r>
      <w:r xml:space="preserve">
        <w:tab wTab="150" tlc="none" cTlc="0"/>
      </w:r>
      <w:r>
        <w:t xml:space="preserve">H.B.</w:t>
      </w:r>
      <w:r xml:space="preserve">
        <w:t> </w:t>
      </w:r>
      <w:r>
        <w:t xml:space="preserve">No.</w:t>
      </w:r>
      <w:r xml:space="preserve">
        <w:t> </w:t>
      </w:r>
      <w:r>
        <w:t xml:space="preserve">2073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quarantine leave for fire fighters, peace officers, and emergency medical technicians employed by, appointed by, or elected for a political subdivision.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Chapter 180, Local Government Code, is amended to read as follows:</w:t>
      </w:r>
    </w:p>
    <w:p w:rsidR="003F3435" w:rsidRDefault="0032493E">
      <w:pPr>
        <w:spacing w:line="480" w:lineRule="auto"/>
        <w:jc w:val="center"/>
      </w:pPr>
      <w:r>
        <w:t xml:space="preserve">CHAPTER 180. MISCELLANEOUS PROVISIONS AFFECTING OFFICERS AND EMPLOYEES OF </w:t>
      </w:r>
      <w:r>
        <w:rPr>
          <w:u w:val="single"/>
        </w:rPr>
        <w:t xml:space="preserve">MORE THAN ONE TYPE OF</w:t>
      </w:r>
      <w:r>
        <w:t xml:space="preserve"> [</w:t>
      </w:r>
      <w:r>
        <w:rPr>
          <w:strike/>
        </w:rPr>
        <w:t xml:space="preserve">MUNICIPALITIES, COUNTIES, AND CERTAIN OTHER</w:t>
      </w:r>
      <w:r>
        <w:t xml:space="preserve">] LOCAL </w:t>
      </w:r>
      <w:r>
        <w:rPr>
          <w:u w:val="single"/>
        </w:rPr>
        <w:t xml:space="preserve">GOVERNMENT</w:t>
      </w:r>
      <w:r>
        <w:t xml:space="preserve"> [</w:t>
      </w:r>
      <w:r>
        <w:rPr>
          <w:strike/>
        </w:rPr>
        <w:t xml:space="preserve">GOVERNMENTS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180, Local Government Code, is amended by adding Section 180.008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180.008.</w:t>
      </w:r>
      <w:r>
        <w:rPr>
          <w:u w:val="single"/>
        </w:rPr>
        <w:t xml:space="preserve"> </w:t>
      </w:r>
      <w:r>
        <w:rPr>
          <w:u w:val="single"/>
        </w:rPr>
        <w:t xml:space="preserve"> </w:t>
      </w:r>
      <w:r>
        <w:rPr>
          <w:u w:val="single"/>
        </w:rPr>
        <w:t xml:space="preserve">QUARANTINE LEAVE FOR FIRE FIGHTERS, PEACE OFFICERS, AND EMERGENCY MEDICAL TECHNICIANS. </w:t>
      </w:r>
      <w:r>
        <w:rPr>
          <w:u w:val="single"/>
        </w:rPr>
        <w:t xml:space="preserve"> </w:t>
      </w:r>
      <w:r>
        <w:rPr>
          <w:u w:val="single"/>
        </w:rPr>
        <w:t xml:space="preserve">(a)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"Emergency medical technician" means an individual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certified as an emergency medical technician under Chapter 773, Health and Safety Code; and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employed by a political subdivision.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"Fire fighter" means a paid employee of a municipal fire department or emergency services district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holds a position that requires substantial knowledge of fire fighting;</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met the requirements for certification by the Texas Commission on Fire Protection under Chapter 419, Government Code;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performs a function listed in Section 143.003(4)(A).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"Peace officer" means an individual described by Article 2.12, Code of Criminal Procedure, who is elected for, employed by, or appointed by a political subdivision.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political subdivision shall place on paid quarantine leave a fire fighter, peace officer, or emergency medical technician employed by the political subdivision and ordered by a supervisor or a health authority to quarantine or isolate due to a possible or known exposure to a communicable disease while on duty.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political subdivision shall provide to a fire fighter, peace officer, or emergency medical technician on quarantine leave: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employment benefits and compensation, including leave accrual, pension benefits, and health benefit plan benefits;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costs related to the quarantine, including lodging, medical, and transportation costs.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political subdivision may not reduce a fire fighter's, peace officer's, or emergency medical technician's sick leave balance, vacation leave balance, holiday leave balance, or other paid leave balance in connection with quarantine leave required by Subsection (b).</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