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2075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voting system equipment;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31.014, Election Code, is amended by amending Subsection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participates in the countywide polling place program under Section 43.007 or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w:t>
      </w:r>
      <w:r>
        <w:rPr>
          <w:strike/>
        </w:rPr>
        <w:t xml:space="preserve">and</w:t>
      </w:r>
      <w: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perform a self-assessment on starting up to ensure functionality and connectivity;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maintain a secure wireless connection that does not transmit or store data on any device or medium located outside the state; and</w:t>
      </w:r>
    </w:p>
    <w:p w:rsidR="003F3435" w:rsidRDefault="0032493E">
      <w:pPr>
        <w:spacing w:line="480" w:lineRule="auto"/>
        <w:ind w:firstLine="1440"/>
        <w:jc w:val="both"/>
      </w:pPr>
      <w:r>
        <w:rPr>
          <w:u w:val="single"/>
        </w:rPr>
        <w:t xml:space="preserve">(10)</w:t>
      </w:r>
      <w:r xml:space="preserve">
        <w:t> </w:t>
      </w:r>
      <w:r xml:space="preserve">
        <w:t> </w:t>
      </w:r>
      <w:r>
        <w:t xml:space="preserve">produce in an electronic format </w:t>
      </w:r>
      <w:r>
        <w:rPr>
          <w:u w:val="single"/>
        </w:rPr>
        <w:t xml:space="preserve">capable of updating in real time</w:t>
      </w:r>
      <w:r>
        <w:t xml:space="preserve"> and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p>
    <w:p w:rsidR="003F3435" w:rsidRDefault="0032493E">
      <w:pPr>
        <w:spacing w:line="480" w:lineRule="auto"/>
        <w:ind w:firstLine="720"/>
        <w:jc w:val="both"/>
      </w:pPr>
      <w:r>
        <w:t xml:space="preserve">(b)</w:t>
      </w:r>
      <w:r xml:space="preserve">
        <w:t> </w:t>
      </w:r>
      <w:r xml:space="preserve">
        <w:t> </w:t>
      </w:r>
      <w:r>
        <w:t xml:space="preserve">A device described by this section must be certified annually by the secretary of state.  </w:t>
      </w:r>
      <w:r>
        <w:rPr>
          <w:u w:val="single"/>
        </w:rPr>
        <w:t xml:space="preserve">The secretary of state may not certify a device that does not meet each requirement listed in Subsection (a).</w:t>
      </w:r>
    </w:p>
    <w:p w:rsidR="003F3435" w:rsidRDefault="0032493E">
      <w:pPr>
        <w:spacing w:line="480" w:lineRule="auto"/>
        <w:ind w:firstLine="720"/>
        <w:jc w:val="both"/>
      </w:pPr>
      <w:r>
        <w:t xml:space="preserve">(c)</w:t>
      </w:r>
      <w:r xml:space="preserve">
        <w:t> </w:t>
      </w:r>
      <w:r xml:space="preserve">
        <w:t> </w:t>
      </w:r>
      <w:r>
        <w:t xml:space="preserve">The secretary of state shall adopt rules that:</w:t>
      </w:r>
    </w:p>
    <w:p w:rsidR="003F3435" w:rsidRDefault="0032493E">
      <w:pPr>
        <w:spacing w:line="480" w:lineRule="auto"/>
        <w:ind w:firstLine="1440"/>
        <w:jc w:val="both"/>
      </w:pPr>
      <w:r>
        <w:rPr>
          <w:u w:val="single"/>
        </w:rPr>
        <w:t xml:space="preserve">(1)</w:t>
      </w:r>
      <w:r xml:space="preserve">
        <w:t> </w:t>
      </w:r>
      <w:r xml:space="preserve">
        <w:t> </w:t>
      </w:r>
      <w:r>
        <w:t xml:space="preserve">require a device described by this section used during the early voting period or under the countywide polling place program under Section 43.007 to update data in </w:t>
      </w:r>
      <w:r>
        <w:rPr>
          <w:u w:val="single"/>
        </w:rPr>
        <w:t xml:space="preserve">10 minutes or less</w:t>
      </w:r>
      <w:r>
        <w:t xml:space="preserve"> [</w:t>
      </w:r>
      <w:r>
        <w:rPr>
          <w:strike/>
        </w:rPr>
        <w:t xml:space="preserve">real time</w:t>
      </w:r>
      <w:r>
        <w:t xml:space="preserv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county that uses a device described by this section to use each device function described by Subsection (a).</w:t>
      </w:r>
    </w:p>
    <w:p w:rsidR="003F3435" w:rsidRDefault="0032493E">
      <w:pPr>
        <w:spacing w:line="480" w:lineRule="auto"/>
        <w:ind w:firstLine="720"/>
        <w:jc w:val="both"/>
      </w:pPr>
      <w:r>
        <w:rPr>
          <w:u w:val="single"/>
        </w:rPr>
        <w:t xml:space="preserve">(d)</w:t>
      </w:r>
      <w:r xml:space="preserve">
        <w:t> </w:t>
      </w:r>
      <w:r xml:space="preserve">
        <w:t> </w:t>
      </w:r>
      <w:r>
        <w:t xml:space="preserve">If a county uses a device </w:t>
      </w:r>
      <w:r>
        <w:rPr>
          <w:u w:val="single"/>
        </w:rPr>
        <w:t xml:space="preserve">that does not comply with a rule adopted under this section or uses a device in a manner</w:t>
      </w:r>
      <w:r>
        <w:t xml:space="preserve"> that does not comply with </w:t>
      </w:r>
      <w:r>
        <w:rPr>
          <w:u w:val="single"/>
        </w:rPr>
        <w:t xml:space="preserve">a</w:t>
      </w:r>
      <w:r>
        <w:t xml:space="preserve"> [</w:t>
      </w:r>
      <w:r>
        <w:rPr>
          <w:strike/>
        </w:rPr>
        <w:t xml:space="preserve">the</w:t>
      </w:r>
      <w:r>
        <w:t xml:space="preserve">] rule </w:t>
      </w:r>
      <w:r>
        <w:rPr>
          <w:u w:val="single"/>
        </w:rPr>
        <w:t xml:space="preserve">adopted under this section</w:t>
      </w:r>
      <w:r>
        <w:t xml:space="preserve"> in </w:t>
      </w:r>
      <w:r>
        <w:rPr>
          <w:u w:val="single"/>
        </w:rPr>
        <w:t xml:space="preserve">any</w:t>
      </w:r>
      <w:r>
        <w:t xml:space="preserve"> [</w:t>
      </w:r>
      <w:r>
        <w:rPr>
          <w:strike/>
        </w:rPr>
        <w:t xml:space="preserve">two consecutive general</w:t>
      </w:r>
      <w:r>
        <w:t xml:space="preserve">] elections for state and county officers, the secretary of state shall assess a noncompliance fee. </w:t>
      </w:r>
      <w:r>
        <w:t xml:space="preserve"> </w:t>
      </w:r>
      <w:r>
        <w:t xml:space="preserve">The noncompliance fee shall be set at an amount determined by secretary of state rule.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122.032(a), Election Code, is amended to read as follows:</w:t>
      </w:r>
    </w:p>
    <w:p w:rsidR="003F3435" w:rsidRDefault="0032493E">
      <w:pPr>
        <w:spacing w:line="480" w:lineRule="auto"/>
        <w:ind w:firstLine="720"/>
        <w:jc w:val="both"/>
      </w:pPr>
      <w:r>
        <w:t xml:space="preserve">(a)</w:t>
      </w:r>
      <w:r xml:space="preserve">
        <w:t> </w:t>
      </w:r>
      <w:r xml:space="preserve">
        <w:t> </w:t>
      </w:r>
      <w:r>
        <w:t xml:space="preserve">For a voting system or voting system equipment to be approved for use in elections, the voting system in which the equipment is designed to be used must:</w:t>
      </w:r>
    </w:p>
    <w:p w:rsidR="003F3435" w:rsidRDefault="0032493E">
      <w:pPr>
        <w:spacing w:line="480" w:lineRule="auto"/>
        <w:ind w:firstLine="1440"/>
        <w:jc w:val="both"/>
      </w:pPr>
      <w:r>
        <w:rPr>
          <w:u w:val="single"/>
        </w:rPr>
        <w:t xml:space="preserve">(1)</w:t>
      </w:r>
      <w:r xml:space="preserve">
        <w:t> </w:t>
      </w:r>
      <w:r xml:space="preserve">
        <w:t> </w:t>
      </w:r>
      <w:r>
        <w:t xml:space="preserve">comply with the standards prescribed by Subchapter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 September 1, 2021, have all software and data for the voting system manufactured, stored, and held in the United States and sold by a company whose: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headquarters are located in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parent company's headquarters, if applicable, are located in the United States</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B, Chapter 123, Election Code, is amended by adding Section 123.0311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123.0311.</w:t>
      </w:r>
      <w:r>
        <w:rPr>
          <w:u w:val="single"/>
        </w:rPr>
        <w:t xml:space="preserve"> </w:t>
      </w:r>
      <w:r>
        <w:rPr>
          <w:u w:val="single"/>
        </w:rPr>
        <w:t xml:space="preserve"> </w:t>
      </w:r>
      <w:r>
        <w:rPr>
          <w:u w:val="single"/>
        </w:rPr>
        <w:t xml:space="preserve">DISCLOSURE OF RELATED ENTITIES.  (a)  A contract under Section 123.031 to acquire equipment necessary for operating a voting system from a vendor must identify each person or entity that has a five percent or greater ownership interest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vendor;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vendor's parent company, if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subsidiary or affiliate of the vendor, if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equipment acquired on or after September 1, 2021.</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124.002, Election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does not allow ballots to be arranged in a manner that allows a political party's candidates to be selected in one </w:t>
      </w:r>
      <w:r>
        <w:rPr>
          <w:u w:val="single"/>
        </w:rPr>
        <w:t xml:space="preserve">motion or gesture.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arranges a ballot in a manner that violates Subsection (c) commits an offense.  An offense under this section is a state jail felony.</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Subchapter A, Chapter 125, Election Code, is amended by adding Section 125.0071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125.0071.</w:t>
      </w:r>
      <w:r>
        <w:rPr>
          <w:u w:val="single"/>
        </w:rPr>
        <w:t xml:space="preserve"> </w:t>
      </w:r>
      <w:r>
        <w:rPr>
          <w:u w:val="single"/>
        </w:rPr>
        <w:t xml:space="preserve"> </w:t>
      </w:r>
      <w:r>
        <w:rPr>
          <w:u w:val="single"/>
        </w:rPr>
        <w:t xml:space="preserve">VOTER ALLOWED TO CAST BALLOT AT ANY TIME.  A voting machine or ballot marking device must allow a voter the option to cast or complete the voter's ballot prior to voting on all races or measures if the voter affirmatively chooses to do so.</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