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87R6419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recommendation of polling place locations by a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a general or special election in which the use of county election precincts is required, the county clerk shall</w:t>
      </w:r>
      <w:r>
        <w:rPr>
          <w:u w:val="single"/>
        </w:rPr>
        <w:t xml:space="preserve">, not later than the 30th day before the start of early voting,</w:t>
      </w:r>
      <w:r>
        <w:t xml:space="preserve"> recommend the location of the polling place for each county election precinct, except as provided by Subsection (b). </w:t>
      </w:r>
      <w:r>
        <w:t xml:space="preserve"> </w:t>
      </w:r>
      <w:r>
        <w:t xml:space="preserve">The commissioners court shall designate the recommended location as the polling place unless the court finds good cause to reject the recommendation. </w:t>
      </w:r>
      <w:r>
        <w:t xml:space="preserve"> </w:t>
      </w:r>
      <w:r>
        <w:t xml:space="preserve">In that case, the commissioners court shall designate another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