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87R7294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Reynolds, 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motor vehicle accidents involving a pedestrian or other vulnerable road user within the area of a crosswalk;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known as the Lisa Torry Smith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545, Transportation Code, is amended by adding Section 545.428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545.428.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MOTOR VEHICLE ACCIDENT INVOLVING PEDESTRIAN OR OTHER VULNERABLE ROAD USER WITHIN AREA OF CROSSWALK; OFFENSE.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"Electric personal assistive mobility device" has the meaning assigned by Section 551.201.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"Golf cart" has the meaning assigned by Section 551.401.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"Motor-assisted scooter" has the meaning assigned by Section 551.351.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"Neighborhood electric vehicle" has the meaning assigned by Section 551.301.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with criminal negligence: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operates a motor vehicle within the area of a crosswalk;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causes bodily injury to a pedestrian or a person operating a bicycle, motor-assisted scooter, electronic personal assistive mobility device, neighborhood electric vehicle, or golf cart.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misdemeanor, except that the offense is a state jail felony if the person described by Subsection (b)(2) suffered serious bodily injury.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an affirmative defense to prosecution under this section that, at the time of the offense, the person described by Subsection (b)(2) was violating a provision of this subtitle relating to walking, movement, or operation in a crosswalk or on a roadway.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conduct that constitutes an offense under this section also constitutes an offense under any other law, the actor may be prosecuted under this section, the other law, or both.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