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87R9082 ADM-D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Sanford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2092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 requirement that candidates for municipal elective office declare a party affiliation.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Chapter 143, Election Code, is amended by adding Section 143.0011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143.0011.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PARTISAN CANDIDACY REQUIRED.  (a)  A candidate must declare a party affiliation to run for a city office.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candidate's party affiliation must appear on the ballot next to the candidate's name.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The heading to Section 143.003, Election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143.003.</w:t>
      </w:r>
      <w:r xml:space="preserve">
        <w:t> </w:t>
      </w:r>
      <w:r xml:space="preserve">
        <w:t> </w:t>
      </w:r>
      <w:r>
        <w:t xml:space="preserve">PARTISAN </w:t>
      </w:r>
      <w:r>
        <w:rPr>
          <w:u w:val="single"/>
        </w:rPr>
        <w:t xml:space="preserve">NOMINATION</w:t>
      </w:r>
      <w:r>
        <w:t xml:space="preserve"> [</w:t>
      </w:r>
      <w:r>
        <w:rPr>
          <w:strike/>
        </w:rPr>
        <w:t xml:space="preserve">CANDIDACY</w:t>
      </w:r>
      <w:r>
        <w:t xml:space="preserve">] FOR HOME-RULE CITY OFFICE AUTHORIZED.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Section 143.004, Election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143.004.</w:t>
      </w:r>
      <w:r xml:space="preserve">
        <w:t> </w:t>
      </w:r>
      <w:r xml:space="preserve">
        <w:t> </w:t>
      </w:r>
      <w:r>
        <w:t xml:space="preserve">APPLICATION REQUIRED.  </w:t>
      </w:r>
      <w:r>
        <w:rPr>
          <w:u w:val="single"/>
        </w:rPr>
        <w:t xml:space="preserve">(a)</w:t>
      </w:r>
      <w:r>
        <w:t xml:space="preserve"> Subject to Section 143.005, to be entitled to a place on the ballot, a candidate must make an application for a place on the ballot.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application must state the political party with which the candidate is aligned or, if the candidate is not aligned with a party, state that fact.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Section 143.002, Election Code, is repealed.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5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2092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