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87R4988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Harris</w:t>
      </w:r>
      <w:r xml:space="preserve">
        <w:tab wTab="150" tlc="none" cTlc="0"/>
      </w:r>
      <w:r>
        <w:t xml:space="preserve">H.B.</w:t>
      </w:r>
      <w:r xml:space="preserve">
        <w:t> </w:t>
      </w:r>
      <w:r>
        <w:t xml:space="preserve">No.</w:t>
      </w:r>
      <w:r xml:space="preserve">
        <w:t> </w:t>
      </w:r>
      <w:r>
        <w:t xml:space="preserve">2110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automatic transfer of manufacturer's warranties on  air conditioning systems conveyed with residential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12, Business &amp; Commerce Code, is amended by adding Chapter 608 to read as follows:</w:t>
      </w:r>
    </w:p>
    <w:p w:rsidR="003F3435" w:rsidRDefault="0032493E">
      <w:pPr>
        <w:spacing w:line="480" w:lineRule="auto"/>
        <w:jc w:val="center"/>
      </w:pPr>
      <w:r>
        <w:rPr>
          <w:u w:val="single"/>
        </w:rPr>
        <w:t xml:space="preserve">CHAPTER 608. MANUFACTURER'S WARRANTIES ON AIR CONDITIONING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"Air conditioning system" means a heating, ventilation, and air conditioning system that provides heating and cooling to a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 real property" has the meaning assigned by Section 22.001.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"Warrantor" means a person who is contractually obligated to repair or replace a product under a warranty agreement.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608.002.</w:t>
      </w:r>
      <w:r>
        <w:rPr>
          <w:u w:val="single"/>
        </w:rPr>
        <w:t xml:space="preserve"> </w:t>
      </w:r>
      <w:r>
        <w:rPr>
          <w:u w:val="single"/>
        </w:rPr>
        <w:t xml:space="preserve"> </w:t>
      </w:r>
      <w:r>
        <w:rPr>
          <w:u w:val="single"/>
        </w:rPr>
        <w:t xml:space="preserve">TRANSFER OF MANUFACTURER'S WARRANTY. (a) If   residential real property that includes an air conditioning system as a fixture to the property is conveyed to a new owner, a  manufacturer's warranty in effect on that system or a component of that system on the date of the conveyance: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automatically transferred to the new owner;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continues in effect as if the new owner was the original purchaser of the system or component,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warrantor continues to be obligated under the terms of a manufacturer's warranty agreement for a warranty transferred under this section and may not charge a fee for the transfer of the warranty.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transfer of a manufacturer's warranty under this section does not extend the original term of the warranty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warranty agreement entered into or renewed on or after the effective date of this Act.  A warranty agreement entered into or renewed before the effective date of this Act is governed by the law in effect on the date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