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87R7087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 Schaefer, White,</w:t>
      </w:r>
      <w:r xml:space="preserve">
        <w:tab wTab="150" tlc="none" cTlc="0"/>
      </w:r>
      <w:r>
        <w:t xml:space="preserve">H.B.</w:t>
      </w:r>
      <w:r xml:space="preserve">
        <w:t> </w:t>
      </w:r>
      <w:r>
        <w:t xml:space="preserve">No.</w:t>
      </w:r>
      <w:r xml:space="preserve">
        <w:t> </w:t>
      </w:r>
      <w:r>
        <w:t xml:space="preserve">2112</w:t>
      </w:r>
    </w:p>
    <w:p w:rsidR="003F3435" w:rsidRDefault="0032493E">
      <w:pPr>
        <w:jc w:val="both"/>
      </w:pPr>
      <w:r xml:space="preserve">
        <w:t> </w:t>
      </w:r>
      <w:r xml:space="preserve">
        <w:t> </w:t>
      </w:r>
      <w:r xml:space="preserve">
        <w:t> </w:t>
      </w:r>
      <w:r xml:space="preserve">
        <w:t> </w:t>
      </w:r>
      <w:r xml:space="preserve">
        <w:t> </w:t>
      </w:r>
      <w:r>
        <w:t xml:space="preserve">Bell of Montgomery, Morales of Maverick</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carrying of holstered handguns by handgun license holders.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30.05(f), Penal Code, is amended to read as follows:</w:t>
      </w:r>
    </w:p>
    <w:p w:rsidR="003F3435" w:rsidRDefault="0032493E">
      <w:pPr>
        <w:spacing w:line="480" w:lineRule="auto"/>
        <w:ind w:firstLine="720"/>
        <w:jc w:val="both"/>
      </w:pPr>
      <w:r>
        <w:t xml:space="preserve">(f)</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basis on which entry on the property or land or in the building was forbidden is that entry with a handgun was forbidden; and</w:t>
      </w:r>
    </w:p>
    <w:p w:rsidR="003F3435" w:rsidRDefault="0032493E">
      <w:pPr>
        <w:spacing w:line="480" w:lineRule="auto"/>
        <w:ind w:firstLine="1440"/>
        <w:jc w:val="both"/>
      </w:pPr>
      <w:r>
        <w:t xml:space="preserve">(2)</w:t>
      </w:r>
      <w:r xml:space="preserve">
        <w:t> </w:t>
      </w:r>
      <w:r xml:space="preserve">
        <w:t> </w:t>
      </w:r>
      <w:r>
        <w:t xml:space="preserve">the person was carrying:</w:t>
      </w:r>
    </w:p>
    <w:p w:rsidR="003F3435" w:rsidRDefault="0032493E">
      <w:pPr>
        <w:spacing w:line="480" w:lineRule="auto"/>
        <w:ind w:firstLine="2160"/>
        <w:jc w:val="both"/>
      </w:pPr>
      <w:r>
        <w:t xml:space="preserve">(A)</w:t>
      </w:r>
      <w:r xml:space="preserve">
        <w:t> </w:t>
      </w:r>
      <w:r xml:space="preserve">
        <w:t> </w:t>
      </w:r>
      <w:r>
        <w:t xml:space="preserve">a license issued under Subchapter H, Chapter 411, Government Code, to carry a handgun; and</w:t>
      </w:r>
    </w:p>
    <w:p w:rsidR="003F3435" w:rsidRDefault="0032493E">
      <w:pPr>
        <w:spacing w:line="480" w:lineRule="auto"/>
        <w:ind w:firstLine="2160"/>
        <w:jc w:val="both"/>
      </w:pPr>
      <w:r>
        <w:t xml:space="preserve">(B)</w:t>
      </w:r>
      <w:r xml:space="preserve">
        <w:t> </w:t>
      </w:r>
      <w:r xml:space="preserve">
        <w:t> </w:t>
      </w:r>
      <w:r>
        <w:t xml:space="preserve">a handgun:</w:t>
      </w:r>
    </w:p>
    <w:p w:rsidR="003F3435" w:rsidRDefault="0032493E">
      <w:pPr>
        <w:spacing w:line="480" w:lineRule="auto"/>
        <w:ind w:firstLine="2880"/>
        <w:jc w:val="both"/>
      </w:pPr>
      <w:r>
        <w:t xml:space="preserve">(i)</w:t>
      </w:r>
      <w:r xml:space="preserve">
        <w:t> </w:t>
      </w:r>
      <w:r xml:space="preserve">
        <w:t> </w:t>
      </w:r>
      <w:r>
        <w:t xml:space="preserve">in a concealed manner; or</w:t>
      </w:r>
    </w:p>
    <w:p w:rsidR="003F3435" w:rsidRDefault="0032493E">
      <w:pPr>
        <w:spacing w:line="480" w:lineRule="auto"/>
        <w:ind w:firstLine="2880"/>
        <w:jc w:val="both"/>
      </w:pPr>
      <w:r>
        <w:t xml:space="preserve">(ii)</w:t>
      </w:r>
      <w:r xml:space="preserve">
        <w:t> </w:t>
      </w:r>
      <w:r xml:space="preserve">
        <w:t> </w:t>
      </w:r>
      <w:r>
        <w:t xml:space="preserve">in a [</w:t>
      </w:r>
      <w:r>
        <w:rPr>
          <w:strike/>
        </w:rPr>
        <w:t xml:space="preserve">shoulder or belt</w:t>
      </w:r>
      <w:r>
        <w:t xml:space="preserve">] holster.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30.07(f), Penal Code, is amended to read as follows:</w:t>
      </w:r>
    </w:p>
    <w:p w:rsidR="003F3435" w:rsidRDefault="0032493E">
      <w:pPr>
        <w:spacing w:line="480" w:lineRule="auto"/>
        <w:ind w:firstLine="720"/>
        <w:jc w:val="both"/>
      </w:pPr>
      <w:r>
        <w:t xml:space="preserve">(f)</w:t>
      </w:r>
      <w:r xml:space="preserve">
        <w:t> </w:t>
      </w:r>
      <w:r xml:space="preserve">
        <w:t> </w:t>
      </w:r>
      <w:r>
        <w:t xml:space="preserve">It is not a defense to prosecution under this section that the handgun was carried in a [</w:t>
      </w:r>
      <w:r>
        <w:rPr>
          <w:strike/>
        </w:rPr>
        <w:t xml:space="preserve">shoulder or belt</w:t>
      </w:r>
      <w:r>
        <w:t xml:space="preserve">] holster.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46.02(a-1), Penal Code, is amended to read as follows:</w:t>
      </w:r>
    </w:p>
    <w:p w:rsidR="003F3435" w:rsidRDefault="0032493E">
      <w:pPr>
        <w:spacing w:line="480" w:lineRule="auto"/>
        <w:ind w:firstLine="720"/>
        <w:jc w:val="both"/>
      </w:pPr>
      <w:r>
        <w:t xml:space="preserve">(a-1)</w:t>
      </w:r>
      <w:r xml:space="preserve">
        <w:t> </w:t>
      </w:r>
      <w:r xml:space="preserve">
        <w:t> </w:t>
      </w:r>
      <w:r>
        <w:t xml:space="preserve">A person commits an offense if the person intentionally, knowingly, or recklessly carries on or about his or her person a handgun in a motor vehicle or watercraft that is owned by the person or under the person's control at any time in which:</w:t>
      </w:r>
    </w:p>
    <w:p w:rsidR="003F3435" w:rsidRDefault="0032493E">
      <w:pPr>
        <w:spacing w:line="480" w:lineRule="auto"/>
        <w:ind w:firstLine="1440"/>
        <w:jc w:val="both"/>
      </w:pPr>
      <w:r>
        <w:t xml:space="preserve">(1)</w:t>
      </w:r>
      <w:r xml:space="preserve">
        <w:t> </w:t>
      </w:r>
      <w:r xml:space="preserve">
        <w:t> </w:t>
      </w:r>
      <w:r>
        <w:t xml:space="preserve">the handgun is in plain view, unless the person is licensed to carry a handgun under Subchapter H, Chapter 411, Government Code, and the handgun is carried in a [</w:t>
      </w:r>
      <w:r>
        <w:rPr>
          <w:strike/>
        </w:rPr>
        <w:t xml:space="preserve">shoulder or belt</w:t>
      </w:r>
      <w:r>
        <w:t xml:space="preserve">] holster; or</w:t>
      </w:r>
    </w:p>
    <w:p w:rsidR="003F3435" w:rsidRDefault="0032493E">
      <w:pPr>
        <w:spacing w:line="480" w:lineRule="auto"/>
        <w:ind w:firstLine="1440"/>
        <w:jc w:val="both"/>
      </w:pPr>
      <w:r>
        <w:t xml:space="preserve">(2)</w:t>
      </w:r>
      <w:r xml:space="preserve">
        <w:t> </w:t>
      </w:r>
      <w:r xml:space="preserve">
        <w:t> </w:t>
      </w:r>
      <w:r>
        <w:t xml:space="preserve">the person is:</w:t>
      </w:r>
    </w:p>
    <w:p w:rsidR="003F3435" w:rsidRDefault="0032493E">
      <w:pPr>
        <w:spacing w:line="480" w:lineRule="auto"/>
        <w:ind w:firstLine="2160"/>
        <w:jc w:val="both"/>
      </w:pPr>
      <w:r>
        <w:t xml:space="preserve">(A)</w:t>
      </w:r>
      <w:r xml:space="preserve">
        <w:t> </w:t>
      </w:r>
      <w:r xml:space="preserve">
        <w:t> </w:t>
      </w:r>
      <w:r>
        <w:t xml:space="preserve">engaged in criminal activity, other than a Class C misdemeanor that is a violation of a law or ordinance regulating traffic or boating;</w:t>
      </w:r>
    </w:p>
    <w:p w:rsidR="003F3435" w:rsidRDefault="0032493E">
      <w:pPr>
        <w:spacing w:line="480" w:lineRule="auto"/>
        <w:ind w:firstLine="2160"/>
        <w:jc w:val="both"/>
      </w:pPr>
      <w:r>
        <w:t xml:space="preserve">(B)</w:t>
      </w:r>
      <w:r xml:space="preserve">
        <w:t> </w:t>
      </w:r>
      <w:r xml:space="preserve">
        <w:t> </w:t>
      </w:r>
      <w:r>
        <w:t xml:space="preserve">prohibited by law from possessing a firearm; or</w:t>
      </w:r>
    </w:p>
    <w:p w:rsidR="003F3435" w:rsidRDefault="0032493E">
      <w:pPr>
        <w:spacing w:line="480" w:lineRule="auto"/>
        <w:ind w:firstLine="2160"/>
        <w:jc w:val="both"/>
      </w:pPr>
      <w:r>
        <w:t xml:space="preserve">(C)</w:t>
      </w:r>
      <w:r xml:space="preserve">
        <w:t> </w:t>
      </w:r>
      <w:r xml:space="preserve">
        <w:t> </w:t>
      </w:r>
      <w:r>
        <w:t xml:space="preserve">a member of a criminal street gang, as defined by Section 71.01.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46.035(a), (b), (c), and (d), Penal Code, are amended to read as follows:</w:t>
      </w:r>
    </w:p>
    <w:p w:rsidR="003F3435" w:rsidRDefault="0032493E">
      <w:pPr>
        <w:spacing w:line="480" w:lineRule="auto"/>
        <w:ind w:firstLine="720"/>
        <w:jc w:val="both"/>
      </w:pPr>
      <w:r>
        <w:t xml:space="preserve">(a)</w:t>
      </w:r>
      <w:r xml:space="preserve">
        <w:t> </w:t>
      </w:r>
      <w:r xml:space="preserve">
        <w:t> </w:t>
      </w:r>
      <w:r>
        <w:t xml:space="preserve">A license holder commits an offense if the license holder carries a handgun on or about the license holder's person under the authority of Subchapter H, Chapter 411, Government Code, and intentionally displays the handgun in plain view of another person in a public place. It is an exception to the application of this subsection that the handgun was partially or wholly visible but was carried in a [</w:t>
      </w:r>
      <w:r>
        <w:rPr>
          <w:strike/>
        </w:rPr>
        <w:t xml:space="preserve">shoulder or belt</w:t>
      </w:r>
      <w:r>
        <w:t xml:space="preserve">] holster by the license holder.</w:t>
      </w:r>
    </w:p>
    <w:p w:rsidR="003F3435" w:rsidRDefault="0032493E">
      <w:pPr>
        <w:spacing w:line="480" w:lineRule="auto"/>
        <w:ind w:firstLine="720"/>
        <w:jc w:val="both"/>
      </w:pPr>
      <w:r>
        <w:t xml:space="preserve">(b)</w:t>
      </w:r>
      <w:r xml:space="preserve">
        <w:t> </w:t>
      </w:r>
      <w:r xml:space="preserve">
        <w:t> </w:t>
      </w:r>
      <w:r>
        <w:t xml:space="preserve">A license holder commits an offense if the license holder intentionally, knowingly, or recklessly carries a handgun under the authority of Subchapter H, Chapter 411, Government Code, regardless of whether the handgun is concealed or carried in a [</w:t>
      </w:r>
      <w:r>
        <w:rPr>
          <w:strike/>
        </w:rPr>
        <w:t xml:space="preserve">shoulder or belt</w:t>
      </w:r>
      <w:r>
        <w:t xml:space="preserve">] holster, on or about the license holder's person:</w:t>
      </w:r>
    </w:p>
    <w:p w:rsidR="003F3435" w:rsidRDefault="0032493E">
      <w:pPr>
        <w:spacing w:line="480" w:lineRule="auto"/>
        <w:ind w:firstLine="1440"/>
        <w:jc w:val="both"/>
      </w:pPr>
      <w:r>
        <w:t xml:space="preserve">(1)</w:t>
      </w:r>
      <w:r xml:space="preserve">
        <w:t> </w:t>
      </w:r>
      <w:r xml:space="preserve">
        <w:t> </w:t>
      </w:r>
      <w:r>
        <w:t xml:space="preserve">on the premises of a business that has a permit or license issued under Chapter 25, 28, 32, 69, or 74, Alcoholic Beverage Code, if the business derives 51 percent or more of its income from the sale or service of alcoholic beverages for on-premises consumption, as determined by the Texas Alcoholic Beverage Commission under Section 104.06, Alcoholic Beverage Code;</w:t>
      </w:r>
    </w:p>
    <w:p w:rsidR="003F3435" w:rsidRDefault="0032493E">
      <w:pPr>
        <w:spacing w:line="480" w:lineRule="auto"/>
        <w:ind w:firstLine="1440"/>
        <w:jc w:val="both"/>
      </w:pPr>
      <w:r>
        <w:t xml:space="preserve">(2)</w:t>
      </w:r>
      <w:r xml:space="preserve">
        <w:t> </w:t>
      </w:r>
      <w:r xml:space="preserve">
        <w:t> </w:t>
      </w:r>
      <w:r>
        <w:t xml:space="preserve">on the premises where a high school, collegiate, or professional sporting event or interscholastic event is taking place, unless the license holder is a participant in the event and a handgun is used in the event;</w:t>
      </w:r>
    </w:p>
    <w:p w:rsidR="003F3435" w:rsidRDefault="0032493E">
      <w:pPr>
        <w:spacing w:line="480" w:lineRule="auto"/>
        <w:ind w:firstLine="1440"/>
        <w:jc w:val="both"/>
      </w:pPr>
      <w:r>
        <w:t xml:space="preserve">(3)</w:t>
      </w:r>
      <w:r xml:space="preserve">
        <w:t> </w:t>
      </w:r>
      <w:r xml:space="preserve">
        <w:t> </w:t>
      </w:r>
      <w:r>
        <w:t xml:space="preserve">on the premises of a correctional facility;</w:t>
      </w:r>
    </w:p>
    <w:p w:rsidR="003F3435" w:rsidRDefault="0032493E">
      <w:pPr>
        <w:spacing w:line="480" w:lineRule="auto"/>
        <w:ind w:firstLine="1440"/>
        <w:jc w:val="both"/>
      </w:pPr>
      <w:r>
        <w:t xml:space="preserve">(4)</w:t>
      </w:r>
      <w:r xml:space="preserve">
        <w:t> </w:t>
      </w:r>
      <w:r xml:space="preserve">
        <w:t> </w:t>
      </w:r>
      <w:r>
        <w:t xml:space="preserve">on the premises of a hospital licensed under Chapter 241, Health and Safety Code, or on the premises of a nursing facility licensed under Chapter 242, Health and Safety Code, unless the license holder has written authorization of the hospital or nursing facility administration, as appropriate;</w:t>
      </w:r>
    </w:p>
    <w:p w:rsidR="003F3435" w:rsidRDefault="0032493E">
      <w:pPr>
        <w:spacing w:line="480" w:lineRule="auto"/>
        <w:ind w:firstLine="1440"/>
        <w:jc w:val="both"/>
      </w:pPr>
      <w:r>
        <w:t xml:space="preserve">(5)</w:t>
      </w:r>
      <w:r xml:space="preserve">
        <w:t> </w:t>
      </w:r>
      <w:r xml:space="preserve">
        <w:t> </w:t>
      </w:r>
      <w:r>
        <w:t xml:space="preserve">in an amusement park; or</w:t>
      </w:r>
    </w:p>
    <w:p w:rsidR="003F3435" w:rsidRDefault="0032493E">
      <w:pPr>
        <w:spacing w:line="480" w:lineRule="auto"/>
        <w:ind w:firstLine="1440"/>
        <w:jc w:val="both"/>
      </w:pPr>
      <w:r>
        <w:t xml:space="preserve">(6)</w:t>
      </w:r>
      <w:r xml:space="preserve">
        <w:t> </w:t>
      </w:r>
      <w:r xml:space="preserve">
        <w:t> </w:t>
      </w:r>
      <w:r>
        <w:t xml:space="preserve">on the premises of a civil commitment facility.</w:t>
      </w:r>
    </w:p>
    <w:p w:rsidR="003F3435" w:rsidRDefault="0032493E">
      <w:pPr>
        <w:spacing w:line="480" w:lineRule="auto"/>
        <w:ind w:firstLine="720"/>
        <w:jc w:val="both"/>
      </w:pPr>
      <w:r>
        <w:t xml:space="preserve">(c)</w:t>
      </w:r>
      <w:r xml:space="preserve">
        <w:t> </w:t>
      </w:r>
      <w:r xml:space="preserve">
        <w:t> </w:t>
      </w:r>
      <w:r>
        <w:t xml:space="preserve">A license holder commits an offense if the license holder intentionally, knowingly, or recklessly carries a handgun under the authority of Subchapter H, Chapter 411, Government Code, regardless of whether the handgun is concealed or carried in a [</w:t>
      </w:r>
      <w:r>
        <w:rPr>
          <w:strike/>
        </w:rPr>
        <w:t xml:space="preserve">shoulder or belt</w:t>
      </w:r>
      <w:r>
        <w:t xml:space="preserve">] holster, in the room or rooms where a meeting of a governmental entity is held and if the meeting is an open meeting subject to Chapter 551, Government Code, and the entity provided notice as required by that chapter.</w:t>
      </w:r>
    </w:p>
    <w:p w:rsidR="003F3435" w:rsidRDefault="0032493E">
      <w:pPr>
        <w:spacing w:line="480" w:lineRule="auto"/>
        <w:ind w:firstLine="720"/>
        <w:jc w:val="both"/>
      </w:pPr>
      <w:r>
        <w:t xml:space="preserve">(d)</w:t>
      </w:r>
      <w:r xml:space="preserve">
        <w:t> </w:t>
      </w:r>
      <w:r xml:space="preserve">
        <w:t> </w:t>
      </w:r>
      <w:r>
        <w:t xml:space="preserve">A license holder commits an offense if, while intoxicated, the license holder carries a handgun under the authority of Subchapter H, Chapter 411, Government Code, regardless of whether the handgun is concealed or carried in a [</w:t>
      </w:r>
      <w:r>
        <w:rPr>
          <w:strike/>
        </w:rPr>
        <w:t xml:space="preserve">shoulder or belt</w:t>
      </w:r>
      <w:r>
        <w:t xml:space="preserve">] holster.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46.15(b), Penal Code, is amended to read as follows:</w:t>
      </w:r>
    </w:p>
    <w:p w:rsidR="003F3435" w:rsidRDefault="0032493E">
      <w:pPr>
        <w:spacing w:line="480" w:lineRule="auto"/>
        <w:ind w:firstLine="720"/>
        <w:jc w:val="both"/>
      </w:pPr>
      <w:r>
        <w:t xml:space="preserve">(b)</w:t>
      </w:r>
      <w:r xml:space="preserve">
        <w:t> </w:t>
      </w:r>
      <w:r xml:space="preserve">
        <w:t> </w:t>
      </w:r>
      <w:r>
        <w:t xml:space="preserve">Section 46.02 does not apply to a person who:</w:t>
      </w:r>
    </w:p>
    <w:p w:rsidR="003F3435" w:rsidRDefault="0032493E">
      <w:pPr>
        <w:spacing w:line="480" w:lineRule="auto"/>
        <w:ind w:firstLine="1440"/>
        <w:jc w:val="both"/>
      </w:pPr>
      <w:r>
        <w:t xml:space="preserve">(1)</w:t>
      </w:r>
      <w:r xml:space="preserve">
        <w:t> </w:t>
      </w:r>
      <w:r xml:space="preserve">
        <w:t> </w:t>
      </w:r>
      <w:r>
        <w:t xml:space="preserve">is in the actual discharge of official duties as a member of the armed forces or state military forces as defined by Section 437.001, Government Code, or as a guard employed by a penal institution;</w:t>
      </w:r>
    </w:p>
    <w:p w:rsidR="003F3435" w:rsidRDefault="0032493E">
      <w:pPr>
        <w:spacing w:line="480" w:lineRule="auto"/>
        <w:ind w:firstLine="1440"/>
        <w:jc w:val="both"/>
      </w:pPr>
      <w:r>
        <w:t xml:space="preserve">(2)</w:t>
      </w:r>
      <w:r xml:space="preserve">
        <w:t> </w:t>
      </w:r>
      <w:r xml:space="preserve">
        <w:t> </w:t>
      </w:r>
      <w:r>
        <w:t xml:space="preserve">is traveling;</w:t>
      </w:r>
    </w:p>
    <w:p w:rsidR="003F3435" w:rsidRDefault="0032493E">
      <w:pPr>
        <w:spacing w:line="480" w:lineRule="auto"/>
        <w:ind w:firstLine="1440"/>
        <w:jc w:val="both"/>
      </w:pPr>
      <w:r>
        <w:t xml:space="preserve">(3)</w:t>
      </w:r>
      <w:r xml:space="preserve">
        <w:t> </w:t>
      </w:r>
      <w:r xml:space="preserve">
        <w:t> </w:t>
      </w:r>
      <w:r>
        <w:t xml:space="preserve">is engaging in lawful hunting, fishing, or other sporting activity on the immediate premises where the activity is conducted, or is en route between the premises and the actor's residence, motor vehicle, or watercraft, if the weapon is a type commonly used in the activity;</w:t>
      </w:r>
    </w:p>
    <w:p w:rsidR="003F3435" w:rsidRDefault="0032493E">
      <w:pPr>
        <w:spacing w:line="480" w:lineRule="auto"/>
        <w:ind w:firstLine="1440"/>
        <w:jc w:val="both"/>
      </w:pPr>
      <w:r>
        <w:t xml:space="preserve">(4)</w:t>
      </w:r>
      <w:r xml:space="preserve">
        <w:t> </w:t>
      </w:r>
      <w:r xml:space="preserve">
        <w:t> </w:t>
      </w:r>
      <w:r>
        <w:t xml:space="preserve">holds a security officer commission issued by the Texas Private Security Board, if the person is engaged in the performance of the person's duties as an officer commissioned under Chapter 1702, Occupations Code, or is traveling to or from the person's place of assignment and is wearing the officer's uniform and carrying the officer's weapon in plain view;</w:t>
      </w:r>
    </w:p>
    <w:p w:rsidR="003F3435" w:rsidRDefault="0032493E">
      <w:pPr>
        <w:spacing w:line="480" w:lineRule="auto"/>
        <w:ind w:firstLine="1440"/>
        <w:jc w:val="both"/>
      </w:pPr>
      <w:r>
        <w:t xml:space="preserve">(5)</w:t>
      </w:r>
      <w:r xml:space="preserve">
        <w:t> </w:t>
      </w:r>
      <w:r xml:space="preserve">
        <w:t> </w:t>
      </w:r>
      <w:r>
        <w:t xml:space="preserve">acts as a personal protection officer and carries the person's security officer commission and personal protection officer authorization, if the person:</w:t>
      </w:r>
    </w:p>
    <w:p w:rsidR="003F3435" w:rsidRDefault="0032493E">
      <w:pPr>
        <w:spacing w:line="480" w:lineRule="auto"/>
        <w:ind w:firstLine="2160"/>
        <w:jc w:val="both"/>
      </w:pPr>
      <w:r>
        <w:t xml:space="preserve">(A)</w:t>
      </w:r>
      <w:r xml:space="preserve">
        <w:t> </w:t>
      </w:r>
      <w:r xml:space="preserve">
        <w:t> </w:t>
      </w:r>
      <w:r>
        <w:t xml:space="preserve">is engaged in the performance of the person's duties as a personal protection officer under Chapter 1702, Occupations Code, or is traveling to or from the person's place of assignment; and</w:t>
      </w:r>
    </w:p>
    <w:p w:rsidR="003F3435" w:rsidRDefault="0032493E">
      <w:pPr>
        <w:spacing w:line="480" w:lineRule="auto"/>
        <w:ind w:firstLine="2160"/>
        <w:jc w:val="both"/>
      </w:pPr>
      <w:r>
        <w:t xml:space="preserve">(B)</w:t>
      </w:r>
      <w:r xml:space="preserve">
        <w:t> </w:t>
      </w:r>
      <w:r xml:space="preserve">
        <w:t> </w:t>
      </w:r>
      <w:r>
        <w:t xml:space="preserve">is either:</w:t>
      </w:r>
    </w:p>
    <w:p w:rsidR="003F3435" w:rsidRDefault="0032493E">
      <w:pPr>
        <w:spacing w:line="480" w:lineRule="auto"/>
        <w:ind w:firstLine="2880"/>
        <w:jc w:val="both"/>
      </w:pPr>
      <w:r>
        <w:t xml:space="preserve">(i)</w:t>
      </w:r>
      <w:r xml:space="preserve">
        <w:t> </w:t>
      </w:r>
      <w:r xml:space="preserve">
        <w:t> </w:t>
      </w:r>
      <w:r>
        <w:t xml:space="preserve">wearing the uniform of a security officer, including any uniform or apparel described by Section 1702.323(d), Occupations Code, and carrying the officer's weapon in plain view; or</w:t>
      </w:r>
    </w:p>
    <w:p w:rsidR="003F3435" w:rsidRDefault="0032493E">
      <w:pPr>
        <w:spacing w:line="480" w:lineRule="auto"/>
        <w:ind w:firstLine="2880"/>
        <w:jc w:val="both"/>
      </w:pPr>
      <w:r>
        <w:t xml:space="preserve">(ii)</w:t>
      </w:r>
      <w:r xml:space="preserve">
        <w:t> </w:t>
      </w:r>
      <w:r xml:space="preserve">
        <w:t> </w:t>
      </w:r>
      <w:r>
        <w:t xml:space="preserve">not wearing the uniform of a security officer and carrying the officer's weapon in a concealed manner;</w:t>
      </w:r>
    </w:p>
    <w:p w:rsidR="003F3435" w:rsidRDefault="0032493E">
      <w:pPr>
        <w:spacing w:line="480" w:lineRule="auto"/>
        <w:ind w:firstLine="1440"/>
        <w:jc w:val="both"/>
      </w:pPr>
      <w:r>
        <w:t xml:space="preserve">(6)</w:t>
      </w:r>
      <w:r xml:space="preserve">
        <w:t> </w:t>
      </w:r>
      <w:r xml:space="preserve">
        <w:t> </w:t>
      </w:r>
      <w:r>
        <w:t xml:space="preserve">is carrying:</w:t>
      </w:r>
    </w:p>
    <w:p w:rsidR="003F3435" w:rsidRDefault="0032493E">
      <w:pPr>
        <w:spacing w:line="480" w:lineRule="auto"/>
        <w:ind w:firstLine="2160"/>
        <w:jc w:val="both"/>
      </w:pPr>
      <w:r>
        <w:t xml:space="preserve">(A)</w:t>
      </w:r>
      <w:r xml:space="preserve">
        <w:t> </w:t>
      </w:r>
      <w:r xml:space="preserve">
        <w:t> </w:t>
      </w:r>
      <w:r>
        <w:t xml:space="preserve">a license issued under Subchapter H, Chapter 411, Government Code, to carry a handgun; and</w:t>
      </w:r>
    </w:p>
    <w:p w:rsidR="003F3435" w:rsidRDefault="0032493E">
      <w:pPr>
        <w:spacing w:line="480" w:lineRule="auto"/>
        <w:ind w:firstLine="2160"/>
        <w:jc w:val="both"/>
      </w:pPr>
      <w:r>
        <w:t xml:space="preserve">(B)</w:t>
      </w:r>
      <w:r xml:space="preserve">
        <w:t> </w:t>
      </w:r>
      <w:r xml:space="preserve">
        <w:t> </w:t>
      </w:r>
      <w:r>
        <w:t xml:space="preserve">a handgun:</w:t>
      </w:r>
    </w:p>
    <w:p w:rsidR="003F3435" w:rsidRDefault="0032493E">
      <w:pPr>
        <w:spacing w:line="480" w:lineRule="auto"/>
        <w:ind w:firstLine="2880"/>
        <w:jc w:val="both"/>
      </w:pPr>
      <w:r>
        <w:t xml:space="preserve">(i)</w:t>
      </w:r>
      <w:r xml:space="preserve">
        <w:t> </w:t>
      </w:r>
      <w:r xml:space="preserve">
        <w:t> </w:t>
      </w:r>
      <w:r>
        <w:t xml:space="preserve">in a concealed manner; or</w:t>
      </w:r>
    </w:p>
    <w:p w:rsidR="003F3435" w:rsidRDefault="0032493E">
      <w:pPr>
        <w:spacing w:line="480" w:lineRule="auto"/>
        <w:ind w:firstLine="2880"/>
        <w:jc w:val="both"/>
      </w:pPr>
      <w:r>
        <w:t xml:space="preserve">(ii)</w:t>
      </w:r>
      <w:r xml:space="preserve">
        <w:t> </w:t>
      </w:r>
      <w:r xml:space="preserve">
        <w:t> </w:t>
      </w:r>
      <w:r>
        <w:t xml:space="preserve">in a [</w:t>
      </w:r>
      <w:r>
        <w:rPr>
          <w:strike/>
        </w:rPr>
        <w:t xml:space="preserve">shoulder or belt</w:t>
      </w:r>
      <w:r>
        <w:t xml:space="preserve">] holster;</w:t>
      </w:r>
    </w:p>
    <w:p w:rsidR="003F3435" w:rsidRDefault="0032493E">
      <w:pPr>
        <w:spacing w:line="480" w:lineRule="auto"/>
        <w:ind w:firstLine="1440"/>
        <w:jc w:val="both"/>
      </w:pPr>
      <w:r>
        <w:t xml:space="preserve">(7)</w:t>
      </w:r>
      <w:r xml:space="preserve">
        <w:t> </w:t>
      </w:r>
      <w:r xml:space="preserve">
        <w:t> </w:t>
      </w:r>
      <w:r>
        <w:t xml:space="preserve">holds an alcoholic beverage permit or license or is an employee of a holder of an alcoholic beverage permit or license if the person is supervising the operation of the permitted or licensed premises; or</w:t>
      </w:r>
    </w:p>
    <w:p w:rsidR="003F3435" w:rsidRDefault="0032493E">
      <w:pPr>
        <w:spacing w:line="480" w:lineRule="auto"/>
        <w:ind w:firstLine="1440"/>
        <w:jc w:val="both"/>
      </w:pPr>
      <w:r>
        <w:t xml:space="preserve">(8)</w:t>
      </w:r>
      <w:r xml:space="preserve">
        <w:t> </w:t>
      </w:r>
      <w:r xml:space="preserve">
        <w:t> </w:t>
      </w:r>
      <w:r>
        <w:t xml:space="preserve">is a student in a law enforcement class engaging in an activity required as part of the class, if the weapon is a type commonly used in the activity and the person is:</w:t>
      </w:r>
    </w:p>
    <w:p w:rsidR="003F3435" w:rsidRDefault="0032493E">
      <w:pPr>
        <w:spacing w:line="480" w:lineRule="auto"/>
        <w:ind w:firstLine="2160"/>
        <w:jc w:val="both"/>
      </w:pPr>
      <w:r>
        <w:t xml:space="preserve">(A)</w:t>
      </w:r>
      <w:r xml:space="preserve">
        <w:t> </w:t>
      </w:r>
      <w:r xml:space="preserve">
        <w:t> </w:t>
      </w:r>
      <w:r>
        <w:t xml:space="preserve">on the immediate premises where the activity is conducted; or</w:t>
      </w:r>
    </w:p>
    <w:p w:rsidR="003F3435" w:rsidRDefault="0032493E">
      <w:pPr>
        <w:spacing w:line="480" w:lineRule="auto"/>
        <w:ind w:firstLine="2160"/>
        <w:jc w:val="both"/>
      </w:pPr>
      <w:r>
        <w:t xml:space="preserve">(B)</w:t>
      </w:r>
      <w:r xml:space="preserve">
        <w:t> </w:t>
      </w:r>
      <w:r xml:space="preserve">
        <w:t> </w:t>
      </w:r>
      <w:r>
        <w:t xml:space="preserve">en route between those premises and the person's residence and is carrying the weapon unloaded.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