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holstered handguns by handgun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46.02(a-1), Penal Code, is amended to read as follows:</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licensed to carry a handgun under Subchapter H, Chapter 411, Government Code, and the handgun is carried in a [</w:t>
      </w:r>
      <w:r>
        <w:rPr>
          <w:strike/>
        </w:rPr>
        <w:t xml:space="preserve">shoulder or belt</w:t>
      </w:r>
      <w:r>
        <w:t xml:space="preserve">]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w:t>
      </w:r>
    </w:p>
    <w:p w:rsidR="003F3435" w:rsidRDefault="0032493E">
      <w:pPr>
        <w:spacing w:line="480" w:lineRule="auto"/>
        <w:ind w:firstLine="2160"/>
        <w:jc w:val="both"/>
      </w:pPr>
      <w:r>
        <w:t xml:space="preserve">(B)</w:t>
      </w:r>
      <w:r xml:space="preserve">
        <w:t> </w:t>
      </w:r>
      <w:r xml:space="preserve">
        <w:t> </w:t>
      </w:r>
      <w:r>
        <w:t xml:space="preserve">prohibited by law from possessing a firearm; or</w:t>
      </w:r>
    </w:p>
    <w:p w:rsidR="003F3435" w:rsidRDefault="0032493E">
      <w:pPr>
        <w:spacing w:line="480" w:lineRule="auto"/>
        <w:ind w:firstLine="2160"/>
        <w:jc w:val="both"/>
      </w:pPr>
      <w:r>
        <w:t xml:space="preserve">(C)</w:t>
      </w:r>
      <w:r xml:space="preserve">
        <w:t> </w:t>
      </w:r>
      <w:r xml:space="preserve">
        <w:t> </w:t>
      </w:r>
      <w:r>
        <w:t xml:space="preserve">a member of a criminal street gang, as defined by Section 71.01.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46.035(a),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license holder commits an offense if the license holder carries a handgun on or about the license holder's person under the authority of Subchapter H, Chapter 411, Government Code, and intentionally displays the handgun in plain view of another person in a public place. It is an exception to the application of this subsection that the handgun was partially or wholly visible but was carried in a [</w:t>
      </w:r>
      <w:r>
        <w:rPr>
          <w:strike/>
        </w:rPr>
        <w:t xml:space="preserve">shoulder or belt</w:t>
      </w:r>
      <w:r>
        <w:t xml:space="preserve">] holster by the license holder.</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or</w:t>
      </w:r>
    </w:p>
    <w:p w:rsidR="003F3435" w:rsidRDefault="0032493E">
      <w:pPr>
        <w:spacing w:line="480" w:lineRule="auto"/>
        <w:ind w:firstLine="1440"/>
        <w:jc w:val="both"/>
      </w:pPr>
      <w:r>
        <w:t xml:space="preserve">(6)</w:t>
      </w:r>
      <w:r xml:space="preserve">
        <w:t> </w:t>
      </w:r>
      <w:r xml:space="preserve">
        <w:t> </w:t>
      </w:r>
      <w:r>
        <w:t xml:space="preserve">on the premises of a civil commitment facility.</w:t>
      </w:r>
    </w:p>
    <w:p w:rsidR="003F3435" w:rsidRDefault="0032493E">
      <w:pPr>
        <w:spacing w:line="480" w:lineRule="auto"/>
        <w:ind w:firstLine="720"/>
        <w:jc w:val="both"/>
      </w:pPr>
      <w:r>
        <w:t xml:space="preserve">(c)</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w:t>
      </w:r>
      <w:r>
        <w:rPr>
          <w:strike/>
        </w:rPr>
        <w:t xml:space="preserve">shoulder or belt</w:t>
      </w:r>
      <w:r>
        <w:t xml:space="preserve">] holster, in the room or rooms where a meeting of a governmental entity is held and if the meeting is an open meeting subject to Chapter 551, Government Code, and the entity provided notice as required by that chapter.</w:t>
      </w:r>
    </w:p>
    <w:p w:rsidR="003F3435" w:rsidRDefault="0032493E">
      <w:pPr>
        <w:spacing w:line="480" w:lineRule="auto"/>
        <w:ind w:firstLine="720"/>
        <w:jc w:val="both"/>
      </w:pPr>
      <w:r>
        <w:t xml:space="preserve">(d)</w:t>
      </w:r>
      <w:r xml:space="preserve">
        <w:t> </w:t>
      </w:r>
      <w:r xml:space="preserve">
        <w:t> </w:t>
      </w:r>
      <w:r>
        <w:t xml:space="preserve">A license holder commits an offense if, while intoxicated, the license holder carries a handgun under the authority of Subchapter H, Chapter 411, Government Code, regardless of whether the handgun is concealed or carried in a [</w:t>
      </w:r>
      <w:r>
        <w:rPr>
          <w:strike/>
        </w:rPr>
        <w:t xml:space="preserve">shoulder or belt</w:t>
      </w:r>
      <w:r>
        <w:t xml:space="preserve">] holster.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46.15(b), Penal Code, is amended to read as follows:</w:t>
      </w:r>
    </w:p>
    <w:p w:rsidR="003F3435" w:rsidRDefault="0032493E">
      <w:pPr>
        <w:spacing w:line="480" w:lineRule="auto"/>
        <w:ind w:firstLine="720"/>
        <w:jc w:val="both"/>
      </w:pPr>
      <w:r>
        <w:t xml:space="preserve">(b)</w:t>
      </w:r>
      <w:r xml:space="preserve">
        <w:t> </w:t>
      </w:r>
      <w:r xml:space="preserve">
        <w:t> </w:t>
      </w:r>
      <w:r>
        <w:t xml:space="preserve">Section 46.02 does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437.001,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1702,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1702.323(d),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H, Chapter 411,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w:t>
      </w:r>
      <w:r>
        <w:rPr>
          <w:strike/>
        </w:rPr>
        <w:t xml:space="preserve">shoulder or belt</w:t>
      </w:r>
      <w:r>
        <w:t xml:space="preserve">]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2112 was passed by the House on April 29, 2021, by the following vote:</w:t>
      </w:r>
      <w:r xml:space="preserve">
        <w:t> </w:t>
      </w:r>
      <w:r xml:space="preserve">
        <w:t> </w:t>
      </w:r>
      <w:r>
        <w:t xml:space="preserve">Yeas 135, Nays 11,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2112 was passed by the Senate on May 20,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