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87R7305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2113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fast and hypersonic growth allotment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48.111, Education Code, is amended to read as follows:</w:t>
      </w:r>
    </w:p>
    <w:p w:rsidR="003F3435" w:rsidRDefault="0032493E">
      <w:pPr>
        <w:spacing w:line="480" w:lineRule="auto"/>
        <w:ind w:firstLine="720"/>
        <w:jc w:val="both"/>
      </w:pPr>
      <w:r>
        <w:t xml:space="preserve">Sec.</w:t>
      </w:r>
      <w:r xml:space="preserve">
        <w:t> </w:t>
      </w:r>
      <w:r>
        <w:t xml:space="preserve">48.111.</w:t>
      </w:r>
      <w:r xml:space="preserve">
        <w:t> </w:t>
      </w:r>
      <w:r xml:space="preserve">
        <w:t> </w:t>
      </w:r>
      <w:r>
        <w:t xml:space="preserve">FAST </w:t>
      </w:r>
      <w:r>
        <w:rPr>
          <w:u w:val="single"/>
        </w:rPr>
        <w:t xml:space="preserve">AND HYPERSONIC</w:t>
      </w:r>
      <w:r>
        <w:t xml:space="preserve"> GROWTH ALLOTMENT. </w:t>
      </w:r>
      <w:r>
        <w:t xml:space="preserve"> </w:t>
      </w:r>
      <w:r>
        <w:rPr>
          <w:u w:val="single"/>
        </w:rPr>
        <w:t xml:space="preserve">(a)</w:t>
      </w:r>
      <w:r>
        <w:t xml:space="preserve"> </w:t>
      </w:r>
      <w:r>
        <w:t xml:space="preserve"> </w:t>
      </w:r>
      <w:r>
        <w:t xml:space="preserve">A school district in which the growth in student enrollment in the district over the preceding three school years is in the top quartile of student enrollment growth in school districts in the state for that period, as determined by the commissioner, is entitled to an annual allotment equal to the basic allotment multiplied by 0.04 for each student in average daily attendance.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Instead of the annual allotment under Subsection (a), a school district is entitled to an annual allotment equal to the basic allotment multiplied by 0.25 for each student in average daily attendance if the growth in student enrollment in the district between the school year immediately preceding the previous school year and the previous school year results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increase in student enrollment of 500 or more students;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enrollment growth rate equal to or greater than 15 percent.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