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87R7546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386.104(c-1),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w:t>
      </w:r>
      <w:r>
        <w:rPr>
          <w:strike/>
        </w:rPr>
        <w:t xml:space="preserve">intercoastal</w:t>
      </w:r>
      <w:r>
        <w:t xml:space="preserve">] waterways or bays adjacent to a nonattainment area or affected county of this state for </w:t>
      </w:r>
      <w:r>
        <w:rPr>
          <w:u w:val="single"/>
        </w:rPr>
        <w:t xml:space="preserve">no less than</w:t>
      </w:r>
      <w:r>
        <w:t xml:space="preserve"> [</w:t>
      </w:r>
      <w:r>
        <w:rPr>
          <w:strike/>
        </w:rPr>
        <w:t xml:space="preserve">a sufficient</w:t>
      </w:r>
      <w:r>
        <w:t xml:space="preserve">] amount of time over the lifetime of the project [</w:t>
      </w:r>
      <w:r>
        <w:rPr>
          <w:strike/>
        </w:rPr>
        <w:t xml:space="preserve">as determined by the commission,</w:t>
      </w:r>
      <w:r>
        <w:t xml:space="preserve">] to meet the cost-effectiveness requirements of Section 386.105.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386.116(a),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"small business" means a business owned by a person who:</w:t>
      </w:r>
    </w:p>
    <w:p w:rsidR="003F3435" w:rsidRDefault="0032493E">
      <w:pPr>
        <w:spacing w:line="480" w:lineRule="auto"/>
        <w:ind w:firstLine="1440"/>
        <w:jc w:val="both"/>
      </w:pPr>
      <w:r>
        <w:t xml:space="preserve">(1)</w:t>
      </w:r>
      <w:r xml:space="preserve">
        <w:t> </w:t>
      </w:r>
      <w:r xml:space="preserve">
        <w:t> </w:t>
      </w:r>
      <w:r>
        <w:t xml:space="preserve">owns and operates not more than </w:t>
      </w:r>
      <w:r>
        <w:rPr>
          <w:u w:val="single"/>
        </w:rPr>
        <w:t xml:space="preserve">six</w:t>
      </w:r>
      <w:r>
        <w:t xml:space="preserve"> [</w:t>
      </w:r>
      <w:r>
        <w:rPr>
          <w:strike/>
        </w:rPr>
        <w:t xml:space="preserve">five</w:t>
      </w:r>
      <w:r>
        <w:t xml:space="preserve">] vehicles, one of which is:</w:t>
      </w:r>
    </w:p>
    <w:p w:rsidR="003F3435" w:rsidRDefault="0032493E">
      <w:pPr>
        <w:spacing w:line="480" w:lineRule="auto"/>
        <w:ind w:firstLine="2160"/>
        <w:jc w:val="both"/>
      </w:pPr>
      <w:r>
        <w:t xml:space="preserve">(A)</w:t>
      </w:r>
      <w:r xml:space="preserve">
        <w:t> </w:t>
      </w:r>
      <w:r xml:space="preserve">
        <w:t> </w:t>
      </w:r>
      <w:r>
        <w:t xml:space="preserve">an on-road diesel; or</w:t>
      </w:r>
    </w:p>
    <w:p w:rsidR="003F3435" w:rsidRDefault="0032493E">
      <w:pPr>
        <w:spacing w:line="480" w:lineRule="auto"/>
        <w:ind w:firstLine="2160"/>
        <w:jc w:val="both"/>
      </w:pPr>
      <w:r>
        <w:t xml:space="preserve">(B)</w:t>
      </w:r>
      <w:r xml:space="preserve">
        <w:t> </w:t>
      </w:r>
      <w:r xml:space="preserve">
        <w:t> </w:t>
      </w:r>
      <w:r>
        <w:t xml:space="preserve">a non-road diesel; and</w:t>
      </w:r>
    </w:p>
    <w:p w:rsidR="003F3435" w:rsidRDefault="0032493E">
      <w:pPr>
        <w:spacing w:line="480" w:lineRule="auto"/>
        <w:ind w:firstLine="1440"/>
        <w:jc w:val="both"/>
      </w:pPr>
      <w:r>
        <w:t xml:space="preserve">(2)</w:t>
      </w:r>
      <w:r xml:space="preserve">
        <w:t> </w:t>
      </w:r>
      <w:r xml:space="preserve">
        <w:t> </w:t>
      </w:r>
      <w:r>
        <w:t xml:space="preserve">has owned the vehicle described by Subdivision (1)(A) or (B) for more than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386.252, Health and Safety Code, is amended by amending Subsection (a)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AND ACCOUNT.  (a)  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four</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rPr>
          <w:u w:val="single"/>
        </w:rPr>
        <w:t xml:space="preserve">four</w:t>
      </w:r>
      <w:r>
        <w:t xml:space="preserve"> [</w:t>
      </w:r>
      <w:r>
        <w:rPr>
          <w:strike/>
        </w:rPr>
        <w:t xml:space="preserve">five</w:t>
      </w:r>
      <w:r>
        <w:t xml:space="preser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151.0515(b), Tax Code, is amended to read as follows:</w:t>
      </w:r>
    </w:p>
    <w:p w:rsidR="003F3435" w:rsidRDefault="0032493E">
      <w:pPr>
        <w:spacing w:line="480" w:lineRule="auto"/>
        <w:ind w:firstLine="720"/>
        <w:jc w:val="both"/>
      </w:pPr>
      <w:r>
        <w:t xml:space="preserve">(b)</w:t>
      </w:r>
      <w:r xml:space="preserve">
        <w:t> </w:t>
      </w:r>
      <w:r xml:space="preserve">
        <w:t> </w:t>
      </w:r>
      <w:r>
        <w:t xml:space="preserve">In each county in this state, a surcharge is imposed on the retail sale, lease, or rental of new or used equipment in an amount equal to </w:t>
      </w:r>
      <w:r>
        <w:rPr>
          <w:u w:val="single"/>
        </w:rPr>
        <w:t xml:space="preserve">1</w:t>
      </w:r>
      <w:r>
        <w:t xml:space="preserve"> [</w:t>
      </w:r>
      <w:r>
        <w:rPr>
          <w:strike/>
        </w:rPr>
        <w:t xml:space="preserve">1.5</w:t>
      </w:r>
      <w:r>
        <w:t xml:space="preserve">] percent of the sale price or the lease or rental amount.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