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Parker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membership of the Public Utility Commission of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12.051, Utilities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12.051.</w:t>
      </w:r>
      <w:r xml:space="preserve">
        <w:t> </w:t>
      </w:r>
      <w:r xml:space="preserve">
        <w:t> </w:t>
      </w:r>
      <w:r>
        <w:t xml:space="preserve">APPOINTMENT; TERM.  (a)  The commission is composed of five [</w:t>
      </w:r>
      <w:r>
        <w:rPr>
          <w:strike/>
        </w:rPr>
        <w:t xml:space="preserve">three</w:t>
      </w:r>
      <w:r>
        <w:t xml:space="preserve">] commissioners appointed by the governor with the advice and consent of the senate.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 members shall be appointed to reflect the diverse geographic regions and population groups of the state.  One member must reside in a rural area and be a registered voter of a county with a population of less than 150,000.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An appointment to the commission shall be made without regard to the race, color, disability, sex, religion, age, or national origin of the appointee.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>
        <w:t xml:space="preserve">[</w:t>
      </w:r>
      <w:r>
        <w:rPr>
          <w:strike/>
        </w:rPr>
        <w:t xml:space="preserve">(c)</w:t>
      </w:r>
      <w:r>
        <w:t xml:space="preserve">]</w:t>
      </w:r>
      <w:r xml:space="preserve">
        <w:t> </w:t>
      </w:r>
      <w:r xml:space="preserve">
        <w:t> </w:t>
      </w:r>
      <w:r>
        <w:t xml:space="preserve">Commissioners serve staggered, six-year terms, </w:t>
      </w:r>
      <w:r>
        <w:rPr>
          <w:u w:val="single"/>
        </w:rPr>
        <w:t xml:space="preserve">with the terms of one or two members expiring every two years.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Promptly after this Act takes effect, the governor shall appoint two additional members to the Public Utility Commission of Texas.  Of those members, the governor shall designate one to serve a term expiring September 1, 2025, and one to serve a term expiring September 1, 2027.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