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87R917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limitation on fees that may be charged by the Texas Department of Motor Vehicles for the disclosure of personal information contained in a motor vehicle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730.011,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730.011.</w:t>
      </w:r>
      <w:r xml:space="preserve">
        <w:t> </w:t>
      </w:r>
      <w:r xml:space="preserve">
        <w:t> </w:t>
      </w:r>
      <w:r>
        <w:t xml:space="preserve">FEES.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Unless a fee is imposed by law, </w:t>
      </w:r>
      <w:r>
        <w:rPr>
          <w:u w:val="single"/>
        </w:rPr>
        <w:t xml:space="preserve">and subject to Subsection (b),</w:t>
      </w:r>
      <w:r>
        <w:t xml:space="preserve"> an agency that has obtained information in connection with a motor vehicle may adopt reasonable fees for disclosure of that personal information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disclosures required under Section 730.005 or 730.006, the Texas Department of Motor Vehicles may not adopt fees for the disclosure of personal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