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87R6684 BRG-F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navigation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60.101, Water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district may contract with a broker to sell </w:t>
      </w:r>
      <w:r>
        <w:rPr>
          <w:u w:val="single"/>
        </w:rPr>
        <w:t xml:space="preserve">or lease</w:t>
      </w:r>
      <w:r>
        <w:t xml:space="preserve"> a tract of land in the same manner as the commissioners court of a county under Section 263.008,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lease that requires the lessee to construct improvements on land owned by the district is not a public work contract for purposes of Chapter 2253,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60.172(b), (c), and (d), Water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fix a time and place at which a public hearing concerning the proposed indebtedness shall be held. The date of the hearing shall be not less than </w:t>
      </w:r>
      <w:r>
        <w:rPr>
          <w:u w:val="single"/>
        </w:rPr>
        <w:t xml:space="preserve">seven</w:t>
      </w:r>
      <w:r>
        <w:t xml:space="preserve"> [</w:t>
      </w:r>
      <w:r>
        <w:rPr>
          <w:strike/>
        </w:rPr>
        <w:t xml:space="preserve">15</w:t>
      </w:r>
      <w:r>
        <w:t xml:space="preserve">] days nor more than 30 days from the date of the resolution of the commission giving [</w:t>
      </w:r>
      <w:r>
        <w:rPr>
          <w:strike/>
        </w:rPr>
        <w:t xml:space="preserve">the</w:t>
      </w:r>
      <w:r>
        <w:t xml:space="preserve">] notice </w:t>
      </w:r>
      <w:r>
        <w:rPr>
          <w:u w:val="single"/>
        </w:rPr>
        <w:t xml:space="preserve">of the hearing date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Notice published by the commission under this section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a statement of the amount and purpose of the proposed indebtedness;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 all persons of the time and place of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inform all persons of their right to </w:t>
      </w:r>
      <w:r>
        <w:rPr>
          <w:u w:val="single"/>
        </w:rPr>
        <w:t xml:space="preserve">express their views</w:t>
      </w:r>
      <w:r>
        <w:t xml:space="preserve"> [</w:t>
      </w:r>
      <w:r>
        <w:rPr>
          <w:strike/>
        </w:rPr>
        <w:t xml:space="preserve">appear</w:t>
      </w:r>
      <w:r>
        <w:t xml:space="preserve">] at the hearing</w:t>
      </w:r>
      <w:r>
        <w:rPr>
          <w:u w:val="single"/>
        </w:rPr>
        <w:t xml:space="preserve">, orally or in writing,</w:t>
      </w:r>
      <w:r>
        <w:t xml:space="preserve"> and contend for or protest the creation of the indebtedness.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secretary of the commission shall </w:t>
      </w:r>
      <w:r>
        <w:rPr>
          <w:u w:val="single"/>
        </w:rPr>
        <w:t xml:space="preserve">publish</w:t>
      </w:r>
      <w:r>
        <w:t xml:space="preserve"> [</w:t>
      </w:r>
      <w:r>
        <w:rPr>
          <w:strike/>
        </w:rPr>
        <w:t xml:space="preserve">post copies of</w:t>
      </w:r>
      <w:r>
        <w:t xml:space="preserve">] the notice </w:t>
      </w:r>
      <w:r>
        <w:rPr>
          <w:u w:val="single"/>
        </w:rPr>
        <w:t xml:space="preserve">not earlier than the seventh day</w:t>
      </w:r>
      <w:r>
        <w:t xml:space="preserve"> [</w:t>
      </w:r>
      <w:r>
        <w:rPr>
          <w:strike/>
        </w:rPr>
        <w:t xml:space="preserve">for 10 days</w:t>
      </w:r>
      <w:r>
        <w:t xml:space="preserve">] before the </w:t>
      </w:r>
      <w:r>
        <w:rPr>
          <w:u w:val="single"/>
        </w:rPr>
        <w:t xml:space="preserve">date</w:t>
      </w:r>
      <w:r>
        <w:t xml:space="preserve"> </w:t>
      </w:r>
      <w:r>
        <w:t xml:space="preserve">[</w:t>
      </w:r>
      <w:r>
        <w:rPr>
          <w:strike/>
        </w:rPr>
        <w:t xml:space="preserve">day</w:t>
      </w:r>
      <w:r>
        <w:t xml:space="preserve">] of </w:t>
      </w:r>
      <w:r>
        <w:rPr>
          <w:u w:val="single"/>
        </w:rPr>
        <w:t xml:space="preserve">the</w:t>
      </w:r>
      <w:r>
        <w:t xml:space="preserve"> </w:t>
      </w:r>
      <w:r>
        <w:t xml:space="preserve">hearing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in </w:t>
      </w:r>
      <w:r>
        <w:rPr>
          <w:u w:val="single"/>
        </w:rPr>
        <w:t xml:space="preserve">a newspaper of general circulation in the district's territory that is available to residents of the district;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district's Internet website, in an area of that website used to inform district residents about events such as public meetings</w:t>
      </w:r>
      <w:r>
        <w:t xml:space="preserve"> [</w:t>
      </w:r>
      <w:r>
        <w:rPr>
          <w:strike/>
        </w:rPr>
        <w:t xml:space="preserve">three public places in the district and at the door of each county courthouse located in the district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60.405,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60.405.</w:t>
      </w:r>
      <w:r xml:space="preserve">
        <w:t> </w:t>
      </w:r>
      <w:r xml:space="preserve">
        <w:t> </w:t>
      </w:r>
      <w:r>
        <w:rPr>
          <w:u w:val="single"/>
        </w:rPr>
        <w:t xml:space="preserve">PROPOSAL PROCEDURES</w:t>
      </w:r>
      <w:r>
        <w:t xml:space="preserve"> [</w:t>
      </w:r>
      <w:r>
        <w:rPr>
          <w:strike/>
        </w:rPr>
        <w:t xml:space="preserve">COMPETITIVE SEALED PROPOSALS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60.172(e), Water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