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87R7839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2195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imposition of a toll by the Texas Department of Transportation on the Presidio International Bridge.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228, Transportation Code, is amended by adding Section 228.060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228.060.</w:t>
      </w:r>
      <w:r>
        <w:rPr>
          <w:u w:val="single"/>
        </w:rPr>
        <w:t xml:space="preserve"> </w:t>
      </w:r>
      <w:r>
        <w:rPr>
          <w:u w:val="single"/>
        </w:rPr>
        <w:t xml:space="preserve"> </w:t>
      </w:r>
      <w:r>
        <w:rPr>
          <w:u w:val="single"/>
        </w:rPr>
        <w:t xml:space="preserve">TOLL ON PRESIDIO INTERNATIONAL BRIDGE.  (a) </w:t>
      </w:r>
      <w:r>
        <w:rPr>
          <w:u w:val="single"/>
        </w:rPr>
        <w:t xml:space="preserve"> </w:t>
      </w:r>
      <w:r>
        <w:rPr>
          <w:u w:val="single"/>
        </w:rPr>
        <w:t xml:space="preserve">The department shall impose a toll for the use of the Presidio International Bridge over the Rio Grande.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of Presidio shall determine the amount of the toll to be imposed for the use of the bridge, not to exceed $5 per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remit all toll revenue collected under this section to the City of Presidio. The City of Presidio may use money remitted under this section only for purposes related to the areas around the bridge and the movement of traffic across the bridge.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