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87R8005 SLB-D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Hull, Paul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statement of residence required to vote.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63.0011, Election Code, is amended by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statement described by Subsection (c) must include a field for the voter to enter the voter's current county of residence.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secretary of state shall adopt a statement of residence form as required by Section 63.0011, Election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