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87R8005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Hull, Paul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2197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statement of residence required to vote.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63.0011, Election Code, is amended by adding Subsection (c-1)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statement described by Subsection (c) must include a field for the voter to enter the voter's current county of residence.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 after the effective date of this Act, the secretary of state shall adopt a statement of residence form as required by Section 63.0011, Election Code,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