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87R7845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2202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high school deputy voter registrars.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13.046, Election Code, is amended by amending Subsections (d) and (h) and adding Subsection (e-1) to read as follows:</w:t>
      </w:r>
    </w:p>
    <w:p w:rsidR="003F3435" w:rsidRDefault="0032493E">
      <w:pPr>
        <w:spacing w:line="480" w:lineRule="auto"/>
        <w:ind w:firstLine="720"/>
        <w:jc w:val="both"/>
      </w:pPr>
      <w:r>
        <w:t xml:space="preserve">(d)</w:t>
      </w:r>
      <w:r xml:space="preserve">
        <w:t> </w:t>
      </w:r>
      <w:r xml:space="preserve">
        <w:t> </w:t>
      </w:r>
      <w:r>
        <w:t xml:space="preserve">At least twice each school year, a high school deputy registrar shall distribute an officially prescribed registration application form to each student who is or will be 18 years of age or older during that year, subject to rules prescribed by the secretary of state. </w:t>
      </w:r>
      <w:r>
        <w:rPr>
          <w:u w:val="single"/>
        </w:rPr>
        <w:t xml:space="preserve">At least one such distribution must be made not later than the 31st day before the uniform election date in November.</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At least once each school year, the high school deputy registrar shall provide instruction to the students at the registrar's school, emphasizing: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importance of voting;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voter registration;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of voting systems;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election dates;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early voting process;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regular locations and hours of local polling places.</w:t>
      </w:r>
    </w:p>
    <w:p w:rsidR="003F3435" w:rsidRDefault="0032493E">
      <w:pPr>
        <w:spacing w:line="480" w:lineRule="auto"/>
        <w:ind w:firstLine="720"/>
        <w:jc w:val="both"/>
      </w:pPr>
      <w:r>
        <w:t xml:space="preserve">(h)</w:t>
      </w:r>
      <w:r xml:space="preserve">
        <w:t> </w:t>
      </w:r>
      <w:r xml:space="preserve">
        <w:t> </w:t>
      </w:r>
      <w:r>
        <w:t xml:space="preserve">The secretary of state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the Texas Education Agency regarding the number of registration application forms to provide to each high school deputy registrar for distribution and provide the forms at the beginning of each academic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a system for monitoring which high schools complete the requirements under Subsection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 report at the end of each academic year describing the degree to which high schools completed the requirements under Subsection (d);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proactively support high school deputy registrars in completion of the requirements under Subsection (d), including public acknowledgement of the high school deputy registrars who consistently succeed in efforts to register students to vote;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a standardized training course for high school deputy registrars to be taken over the Internet to instruct the registrars in regard to best practices and their duties and rights, and any other training the secretary sees fit; and</w:t>
      </w:r>
    </w:p>
    <w:p w:rsidR="003F3435" w:rsidRDefault="0032493E">
      <w:pPr>
        <w:spacing w:line="480" w:lineRule="auto"/>
        <w:ind w:firstLine="1440"/>
        <w:jc w:val="both"/>
      </w:pPr>
      <w:r>
        <w:rPr>
          <w:u w:val="single"/>
        </w:rPr>
        <w:t xml:space="preserve">(6)</w:t>
      </w:r>
      <w:r xml:space="preserve">
        <w:t> </w:t>
      </w:r>
      <w:r xml:space="preserve">
        <w:t> </w:t>
      </w:r>
      <w:r>
        <w:t xml:space="preserve">prescribe any additional procedures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