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87R7028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Department of Transportation on the impact of certain classifications of motor vehicle on the roads and bridges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AND REPORT.  (a)  The department, in consultation with the Texas A&amp;M Transportation Institute, The University of Texas Center for Transportation Research, and transportation industry representatives, shall conduct a study on the impact on the roads and bridges of this state by motor vehicles classified as:</w:t>
      </w:r>
    </w:p>
    <w:p w:rsidR="003F3435" w:rsidRDefault="0032493E">
      <w:pPr>
        <w:spacing w:line="480" w:lineRule="auto"/>
        <w:ind w:firstLine="1440"/>
        <w:jc w:val="both"/>
      </w:pPr>
      <w:r>
        <w:t xml:space="preserve">(1)</w:t>
      </w:r>
      <w:r xml:space="preserve">
        <w:t> </w:t>
      </w:r>
      <w:r xml:space="preserve">
        <w:t> </w:t>
      </w:r>
      <w:r>
        <w:t xml:space="preserve">passenger vehicles;</w:t>
      </w:r>
    </w:p>
    <w:p w:rsidR="003F3435" w:rsidRDefault="0032493E">
      <w:pPr>
        <w:spacing w:line="480" w:lineRule="auto"/>
        <w:ind w:firstLine="1440"/>
        <w:jc w:val="both"/>
      </w:pPr>
      <w:r>
        <w:t xml:space="preserve">(2)</w:t>
      </w:r>
      <w:r xml:space="preserve">
        <w:t> </w:t>
      </w:r>
      <w:r xml:space="preserve">
        <w:t> </w:t>
      </w:r>
      <w:r>
        <w:t xml:space="preserve">commercial motor vehicles; and</w:t>
      </w:r>
    </w:p>
    <w:p w:rsidR="003F3435" w:rsidRDefault="0032493E">
      <w:pPr>
        <w:spacing w:line="480" w:lineRule="auto"/>
        <w:ind w:firstLine="1440"/>
        <w:jc w:val="both"/>
      </w:pPr>
      <w:r>
        <w:t xml:space="preserve">(3)</w:t>
      </w:r>
      <w:r xml:space="preserve">
        <w:t> </w:t>
      </w:r>
      <w:r xml:space="preserve">
        <w:t> </w:t>
      </w:r>
      <w:r>
        <w:t xml:space="preserve">oversize or overweight vehicles.</w:t>
      </w:r>
    </w:p>
    <w:p w:rsidR="003F3435" w:rsidRDefault="0032493E">
      <w:pPr>
        <w:spacing w:line="480" w:lineRule="auto"/>
        <w:ind w:firstLine="720"/>
        <w:jc w:val="both"/>
      </w:pPr>
      <w:r>
        <w:t xml:space="preserve">(b)</w:t>
      </w:r>
      <w:r xml:space="preserve">
        <w:t> </w:t>
      </w:r>
      <w:r xml:space="preserve">
        <w:t> </w:t>
      </w:r>
      <w:r>
        <w:t xml:space="preserve">The study shall determine, for each classification of vehicle listed in Subsection (a) of this section:</w:t>
      </w:r>
    </w:p>
    <w:p w:rsidR="003F3435" w:rsidRDefault="0032493E">
      <w:pPr>
        <w:spacing w:line="480" w:lineRule="auto"/>
        <w:ind w:firstLine="1440"/>
        <w:jc w:val="both"/>
      </w:pPr>
      <w:r>
        <w:t xml:space="preserve">(1)</w:t>
      </w:r>
      <w:r xml:space="preserve">
        <w:t> </w:t>
      </w:r>
      <w:r xml:space="preserve">
        <w:t> </w:t>
      </w:r>
      <w:r>
        <w:t xml:space="preserve">the number of vehicles that drive on the roads and bridges of this state each year;</w:t>
      </w:r>
    </w:p>
    <w:p w:rsidR="003F3435" w:rsidRDefault="0032493E">
      <w:pPr>
        <w:spacing w:line="480" w:lineRule="auto"/>
        <w:ind w:firstLine="1440"/>
        <w:jc w:val="both"/>
      </w:pPr>
      <w:r>
        <w:t xml:space="preserve">(2)</w:t>
      </w:r>
      <w:r xml:space="preserve">
        <w:t> </w:t>
      </w:r>
      <w:r xml:space="preserve">
        <w:t> </w:t>
      </w:r>
      <w:r>
        <w:t xml:space="preserve">the number of miles driven on the roads and bridges of this state each year;</w:t>
      </w:r>
    </w:p>
    <w:p w:rsidR="003F3435" w:rsidRDefault="0032493E">
      <w:pPr>
        <w:spacing w:line="480" w:lineRule="auto"/>
        <w:ind w:firstLine="1440"/>
        <w:jc w:val="both"/>
      </w:pPr>
      <w:r>
        <w:t xml:space="preserve">(3)</w:t>
      </w:r>
      <w:r xml:space="preserve">
        <w:t> </w:t>
      </w:r>
      <w:r xml:space="preserve">
        <w:t> </w:t>
      </w:r>
      <w:r>
        <w:t xml:space="preserve">the total revenue contribution from taxes and fees to the construction and maintenance of the roads and bridges of this state;</w:t>
      </w:r>
    </w:p>
    <w:p w:rsidR="003F3435" w:rsidRDefault="0032493E">
      <w:pPr>
        <w:spacing w:line="480" w:lineRule="auto"/>
        <w:ind w:firstLine="1440"/>
        <w:jc w:val="both"/>
      </w:pPr>
      <w:r>
        <w:t xml:space="preserve">(4)</w:t>
      </w:r>
      <w:r xml:space="preserve">
        <w:t> </w:t>
      </w:r>
      <w:r xml:space="preserve">
        <w:t> </w:t>
      </w:r>
      <w:r>
        <w:t xml:space="preserve">the financial impact due to costs associated with:</w:t>
      </w:r>
    </w:p>
    <w:p w:rsidR="003F3435" w:rsidRDefault="0032493E">
      <w:pPr>
        <w:spacing w:line="480" w:lineRule="auto"/>
        <w:ind w:firstLine="2160"/>
        <w:jc w:val="both"/>
      </w:pPr>
      <w:r>
        <w:t xml:space="preserve">(A)</w:t>
      </w:r>
      <w:r xml:space="preserve">
        <w:t> </w:t>
      </w:r>
      <w:r xml:space="preserve">
        <w:t> </w:t>
      </w:r>
      <w:r>
        <w:t xml:space="preserve">construction and maintenance of the roads and bridges of this state; and</w:t>
      </w:r>
    </w:p>
    <w:p w:rsidR="003F3435" w:rsidRDefault="0032493E">
      <w:pPr>
        <w:spacing w:line="480" w:lineRule="auto"/>
        <w:ind w:firstLine="2160"/>
        <w:jc w:val="both"/>
      </w:pPr>
      <w:r>
        <w:t xml:space="preserve">(B)</w:t>
      </w:r>
      <w:r xml:space="preserve">
        <w:t> </w:t>
      </w:r>
      <w:r xml:space="preserve">
        <w:t> </w:t>
      </w:r>
      <w:r>
        <w:t xml:space="preserve">congestion on the roads and bridges of this state; and</w:t>
      </w:r>
    </w:p>
    <w:p w:rsidR="003F3435" w:rsidRDefault="0032493E">
      <w:pPr>
        <w:spacing w:line="480" w:lineRule="auto"/>
        <w:ind w:firstLine="1440"/>
        <w:jc w:val="both"/>
      </w:pPr>
      <w:r>
        <w:t xml:space="preserve">(5)</w:t>
      </w:r>
      <w:r xml:space="preserve">
        <w:t> </w:t>
      </w:r>
      <w:r xml:space="preserve">
        <w:t> </w:t>
      </w:r>
      <w:r>
        <w:t xml:space="preserve">whether and by what amount the total revenue contribution determined under Subdivision (3) of this subsection exceeds or falls short of the financial impact determined under Subdivision (4) of this subsection.</w:t>
      </w:r>
    </w:p>
    <w:p w:rsidR="003F3435" w:rsidRDefault="0032493E">
      <w:pPr>
        <w:spacing w:line="480" w:lineRule="auto"/>
        <w:ind w:firstLine="720"/>
        <w:jc w:val="both"/>
      </w:pPr>
      <w:r>
        <w:t xml:space="preserve">(c)</w:t>
      </w:r>
      <w:r xml:space="preserve">
        <w:t> </w:t>
      </w:r>
      <w:r xml:space="preserve">
        <w:t> </w:t>
      </w:r>
      <w:r>
        <w:t xml:space="preserve">The study shall recommend one or more changes to existing tax or fee structures to ensure that vehicles of each classification listed under Subsection (a) of this section contribute revenue to fund the construction and maintenance of the roads and bridges of this state in an amount at least equal to the financial impact of the vehicles of that classification on those roads and bridges.  The recommendations shall include:</w:t>
      </w:r>
    </w:p>
    <w:p w:rsidR="003F3435" w:rsidRDefault="0032493E">
      <w:pPr>
        <w:spacing w:line="480" w:lineRule="auto"/>
        <w:ind w:firstLine="1440"/>
        <w:jc w:val="both"/>
      </w:pPr>
      <w:r>
        <w:t xml:space="preserve">(1)</w:t>
      </w:r>
      <w:r xml:space="preserve">
        <w:t> </w:t>
      </w:r>
      <w:r xml:space="preserve">
        <w:t> </w:t>
      </w:r>
      <w:r>
        <w:t xml:space="preserve">specific dollar amounts for taxes and fees for each classification of vehicle; and</w:t>
      </w:r>
    </w:p>
    <w:p w:rsidR="003F3435" w:rsidRDefault="0032493E">
      <w:pPr>
        <w:spacing w:line="480" w:lineRule="auto"/>
        <w:ind w:firstLine="1440"/>
        <w:jc w:val="both"/>
      </w:pPr>
      <w:r>
        <w:t xml:space="preserve">(2)</w:t>
      </w:r>
      <w:r xml:space="preserve">
        <w:t> </w:t>
      </w:r>
      <w:r xml:space="preserve">
        <w:t> </w:t>
      </w:r>
      <w:r>
        <w:t xml:space="preserve">if applicable, new methods of structuring existing sources of revenue.</w:t>
      </w:r>
    </w:p>
    <w:p w:rsidR="003F3435" w:rsidRDefault="0032493E">
      <w:pPr>
        <w:spacing w:line="480" w:lineRule="auto"/>
        <w:ind w:firstLine="720"/>
        <w:jc w:val="both"/>
      </w:pPr>
      <w:r>
        <w:t xml:space="preserve">(d)</w:t>
      </w:r>
      <w:r xml:space="preserve">
        <w:t> </w:t>
      </w:r>
      <w:r xml:space="preserve">
        <w:t> </w:t>
      </w:r>
      <w:r>
        <w:t xml:space="preserve">Not later than November 1, 2022, the department shall submit to the governor, the lieutenant governor, and the legislature a written report on the findings of the study.  The report must include recommendations for policy and statutory changes, including any proposed legislation, that are based on the results of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This Act expires May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